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信阳市红色资源保护条例（草案）</w:t>
      </w: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宋体"/>
          <w:bCs/>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宋体"/>
          <w:bCs/>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宋体"/>
          <w:bCs/>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黑体" w:hAnsi="黑体" w:eastAsia="黑体" w:cs="宋体"/>
          <w:sz w:val="32"/>
          <w:szCs w:val="32"/>
        </w:rPr>
      </w:pPr>
      <w:r>
        <w:rPr>
          <w:rFonts w:hint="eastAsia" w:ascii="黑体" w:hAnsi="黑体" w:eastAsia="黑体" w:cs="宋体"/>
          <w:bCs/>
          <w:sz w:val="32"/>
          <w:szCs w:val="32"/>
        </w:rPr>
        <w:t>目 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黑体" w:hAnsi="黑体" w:eastAsia="黑体" w:cs="宋体"/>
          <w:sz w:val="32"/>
          <w:szCs w:val="32"/>
        </w:rPr>
      </w:pPr>
      <w:r>
        <w:rPr>
          <w:rFonts w:hint="eastAsia" w:ascii="黑体" w:hAnsi="黑体" w:eastAsia="黑体" w:cs="宋体"/>
          <w:bCs/>
          <w:sz w:val="32"/>
          <w:szCs w:val="32"/>
        </w:rPr>
        <w:t>第一章   总则</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黑体" w:hAnsi="黑体" w:eastAsia="黑体" w:cs="宋体"/>
          <w:sz w:val="32"/>
          <w:szCs w:val="32"/>
        </w:rPr>
      </w:pPr>
      <w:r>
        <w:rPr>
          <w:rFonts w:hint="eastAsia" w:ascii="黑体" w:hAnsi="黑体" w:eastAsia="黑体" w:cs="宋体"/>
          <w:bCs/>
          <w:sz w:val="32"/>
          <w:szCs w:val="32"/>
        </w:rPr>
        <w:t xml:space="preserve">第二章   </w:t>
      </w:r>
      <w:r>
        <w:rPr>
          <w:rFonts w:hint="eastAsia" w:ascii="黑体" w:hAnsi="黑体" w:eastAsia="黑体" w:cs="宋体"/>
          <w:sz w:val="32"/>
          <w:szCs w:val="32"/>
        </w:rPr>
        <w:t>调查认定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黑体" w:hAnsi="黑体" w:eastAsia="黑体" w:cs="宋体"/>
          <w:sz w:val="32"/>
          <w:szCs w:val="32"/>
        </w:rPr>
      </w:pPr>
      <w:r>
        <w:rPr>
          <w:rFonts w:hint="eastAsia" w:ascii="黑体" w:hAnsi="黑体" w:eastAsia="黑体" w:cs="宋体"/>
          <w:bCs/>
          <w:sz w:val="32"/>
          <w:szCs w:val="32"/>
        </w:rPr>
        <w:t>第三章   保护管理</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黑体" w:hAnsi="黑体" w:eastAsia="黑体" w:cs="宋体"/>
          <w:sz w:val="32"/>
          <w:szCs w:val="32"/>
        </w:rPr>
      </w:pPr>
      <w:r>
        <w:rPr>
          <w:rFonts w:hint="eastAsia" w:ascii="黑体" w:hAnsi="黑体" w:eastAsia="黑体" w:cs="宋体"/>
          <w:bCs/>
          <w:sz w:val="32"/>
          <w:szCs w:val="32"/>
        </w:rPr>
        <w:t>第四章   传承利用</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黑体" w:hAnsi="黑体" w:eastAsia="黑体" w:cs="宋体"/>
          <w:sz w:val="32"/>
          <w:szCs w:val="32"/>
        </w:rPr>
      </w:pPr>
      <w:r>
        <w:rPr>
          <w:rFonts w:hint="eastAsia" w:ascii="黑体" w:hAnsi="黑体" w:eastAsia="黑体" w:cs="宋体"/>
          <w:bCs/>
          <w:sz w:val="32"/>
          <w:szCs w:val="32"/>
        </w:rPr>
        <w:t>第五章   法律责任</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宋体"/>
          <w:bCs/>
          <w:sz w:val="32"/>
          <w:szCs w:val="32"/>
        </w:rPr>
      </w:pPr>
      <w:r>
        <w:rPr>
          <w:rFonts w:hint="eastAsia" w:ascii="黑体" w:hAnsi="黑体" w:eastAsia="黑体" w:cs="宋体"/>
          <w:bCs/>
          <w:sz w:val="32"/>
          <w:szCs w:val="32"/>
        </w:rPr>
        <w:t>第六章   附则</w:t>
      </w:r>
    </w:p>
    <w:p>
      <w:pPr>
        <w:rPr>
          <w:rFonts w:hint="eastAsia" w:ascii="黑体" w:hAnsi="黑体" w:eastAsia="黑体" w:cs="宋体"/>
          <w:bCs/>
          <w:sz w:val="32"/>
          <w:szCs w:val="32"/>
        </w:rPr>
      </w:pPr>
      <w:r>
        <w:rPr>
          <w:rFonts w:hint="eastAsia" w:ascii="黑体" w:hAnsi="黑体" w:eastAsia="黑体" w:cs="宋体"/>
          <w:bCs/>
          <w:sz w:val="32"/>
          <w:szCs w:val="32"/>
        </w:rPr>
        <w:br w:type="page"/>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ascii="黑体" w:hAnsi="黑体" w:eastAsia="黑体" w:cs="宋体"/>
          <w:bCs/>
          <w:sz w:val="32"/>
          <w:szCs w:val="32"/>
        </w:rPr>
      </w:pPr>
      <w:r>
        <w:rPr>
          <w:rFonts w:hint="eastAsia" w:ascii="黑体" w:hAnsi="黑体" w:eastAsia="黑体" w:cs="宋体"/>
          <w:bCs/>
          <w:sz w:val="32"/>
          <w:szCs w:val="32"/>
        </w:rPr>
        <w:t>第一章 总 则</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第一条</w:t>
      </w:r>
      <w:r>
        <w:rPr>
          <w:rFonts w:hint="eastAsia" w:ascii="仿宋" w:hAnsi="仿宋" w:eastAsia="仿宋"/>
          <w:sz w:val="32"/>
          <w:szCs w:val="32"/>
        </w:rPr>
        <w:t xml:space="preserve">  </w:t>
      </w:r>
      <w:r>
        <w:rPr>
          <w:rFonts w:ascii="仿宋" w:hAnsi="仿宋" w:eastAsia="仿宋"/>
          <w:sz w:val="32"/>
          <w:szCs w:val="32"/>
        </w:rPr>
        <w:t>为加强红色</w:t>
      </w:r>
      <w:r>
        <w:rPr>
          <w:rFonts w:hint="eastAsia" w:ascii="仿宋" w:hAnsi="仿宋" w:eastAsia="仿宋"/>
          <w:sz w:val="32"/>
          <w:szCs w:val="32"/>
        </w:rPr>
        <w:t>资源</w:t>
      </w:r>
      <w:r>
        <w:rPr>
          <w:rFonts w:ascii="仿宋" w:hAnsi="仿宋" w:eastAsia="仿宋"/>
          <w:sz w:val="32"/>
          <w:szCs w:val="32"/>
        </w:rPr>
        <w:t>的保护，发挥红色</w:t>
      </w:r>
      <w:r>
        <w:rPr>
          <w:rFonts w:hint="eastAsia" w:ascii="仿宋" w:hAnsi="仿宋" w:eastAsia="仿宋"/>
          <w:sz w:val="32"/>
          <w:szCs w:val="32"/>
        </w:rPr>
        <w:t>资源</w:t>
      </w:r>
      <w:r>
        <w:rPr>
          <w:rFonts w:ascii="仿宋" w:hAnsi="仿宋" w:eastAsia="仿宋"/>
          <w:sz w:val="32"/>
          <w:szCs w:val="32"/>
        </w:rPr>
        <w:t>的爱国主义和革命传统教育作用，传承红色基因，</w:t>
      </w:r>
      <w:r>
        <w:rPr>
          <w:rFonts w:hint="eastAsia" w:ascii="仿宋" w:hAnsi="仿宋" w:eastAsia="仿宋"/>
          <w:sz w:val="32"/>
          <w:szCs w:val="32"/>
        </w:rPr>
        <w:t>弘扬大别山精神，</w:t>
      </w:r>
      <w:r>
        <w:rPr>
          <w:rFonts w:ascii="仿宋" w:hAnsi="仿宋" w:eastAsia="仿宋"/>
          <w:sz w:val="32"/>
          <w:szCs w:val="32"/>
        </w:rPr>
        <w:t>培育和践行社会主义核心价值观，根据《中华人民共和国文物保护法》《中华人民共和国</w:t>
      </w:r>
      <w:r>
        <w:rPr>
          <w:rFonts w:hint="eastAsia" w:ascii="仿宋" w:hAnsi="仿宋" w:eastAsia="仿宋"/>
          <w:sz w:val="32"/>
          <w:szCs w:val="32"/>
          <w:lang w:eastAsia="zh-CN"/>
        </w:rPr>
        <w:t>旅游</w:t>
      </w:r>
      <w:r>
        <w:rPr>
          <w:rFonts w:ascii="仿宋" w:hAnsi="仿宋" w:eastAsia="仿宋"/>
          <w:sz w:val="32"/>
          <w:szCs w:val="32"/>
        </w:rPr>
        <w:t>法》《中华人民共和国文物保护法实施条例》</w:t>
      </w:r>
      <w:r>
        <w:rPr>
          <w:rFonts w:hint="eastAsia" w:ascii="仿宋" w:hAnsi="仿宋" w:eastAsia="仿宋" w:cs="宋体"/>
          <w:sz w:val="32"/>
          <w:szCs w:val="32"/>
        </w:rPr>
        <w:t>《河南省实施&lt;中华人民共和国文物保护法&gt;办法》</w:t>
      </w:r>
      <w:r>
        <w:rPr>
          <w:rFonts w:ascii="仿宋" w:hAnsi="仿宋" w:eastAsia="仿宋"/>
          <w:sz w:val="32"/>
          <w:szCs w:val="32"/>
        </w:rPr>
        <w:t>等法律、法规，结合本市实际，制定本条例。</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第二条</w:t>
      </w:r>
      <w:r>
        <w:rPr>
          <w:rFonts w:hint="eastAsia" w:ascii="仿宋" w:hAnsi="仿宋" w:eastAsia="仿宋"/>
          <w:sz w:val="32"/>
          <w:szCs w:val="32"/>
        </w:rPr>
        <w:t xml:space="preserve">  </w:t>
      </w:r>
      <w:r>
        <w:rPr>
          <w:rFonts w:ascii="仿宋" w:hAnsi="仿宋" w:eastAsia="仿宋"/>
          <w:sz w:val="32"/>
          <w:szCs w:val="32"/>
        </w:rPr>
        <w:t>本市行政区域内红色</w:t>
      </w:r>
      <w:r>
        <w:rPr>
          <w:rFonts w:hint="eastAsia" w:ascii="仿宋" w:hAnsi="仿宋" w:eastAsia="仿宋"/>
          <w:sz w:val="32"/>
          <w:szCs w:val="32"/>
        </w:rPr>
        <w:t>资源</w:t>
      </w:r>
      <w:r>
        <w:rPr>
          <w:rFonts w:ascii="仿宋" w:hAnsi="仿宋" w:eastAsia="仿宋"/>
          <w:sz w:val="32"/>
          <w:szCs w:val="32"/>
        </w:rPr>
        <w:t>的调查认定、保护管理和传承利用，适用本条例。</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列入文物保护的红色</w:t>
      </w:r>
      <w:r>
        <w:rPr>
          <w:rFonts w:hint="eastAsia" w:ascii="仿宋" w:hAnsi="仿宋" w:eastAsia="仿宋"/>
          <w:sz w:val="32"/>
          <w:szCs w:val="32"/>
        </w:rPr>
        <w:t>资源</w:t>
      </w:r>
      <w:r>
        <w:rPr>
          <w:rFonts w:ascii="仿宋" w:hAnsi="仿宋" w:eastAsia="仿宋"/>
          <w:sz w:val="32"/>
          <w:szCs w:val="32"/>
        </w:rPr>
        <w:t>，文物保护法律、法规已有规定的，适用其规定。</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第三条</w:t>
      </w:r>
      <w:r>
        <w:rPr>
          <w:rFonts w:hint="eastAsia" w:ascii="仿宋" w:hAnsi="仿宋" w:eastAsia="仿宋"/>
          <w:sz w:val="32"/>
          <w:szCs w:val="32"/>
        </w:rPr>
        <w:t xml:space="preserve">  </w:t>
      </w:r>
      <w:r>
        <w:rPr>
          <w:rFonts w:ascii="仿宋" w:hAnsi="仿宋" w:eastAsia="仿宋"/>
          <w:sz w:val="32"/>
          <w:szCs w:val="32"/>
        </w:rPr>
        <w:t>本条例所称红色</w:t>
      </w:r>
      <w:r>
        <w:rPr>
          <w:rFonts w:hint="eastAsia" w:ascii="仿宋" w:hAnsi="仿宋" w:eastAsia="仿宋"/>
          <w:sz w:val="32"/>
          <w:szCs w:val="32"/>
        </w:rPr>
        <w:t>资源</w:t>
      </w:r>
      <w:r>
        <w:rPr>
          <w:rFonts w:ascii="仿宋" w:hAnsi="仿宋" w:eastAsia="仿宋"/>
          <w:sz w:val="32"/>
          <w:szCs w:val="32"/>
        </w:rPr>
        <w:t>，是指新民主主义革命时期</w:t>
      </w:r>
      <w:r>
        <w:rPr>
          <w:rFonts w:hint="eastAsia" w:ascii="仿宋" w:hAnsi="仿宋" w:eastAsia="仿宋"/>
          <w:sz w:val="32"/>
          <w:szCs w:val="32"/>
        </w:rPr>
        <w:t>，</w:t>
      </w:r>
      <w:r>
        <w:rPr>
          <w:rFonts w:ascii="仿宋" w:hAnsi="仿宋" w:eastAsia="仿宋"/>
          <w:sz w:val="32"/>
          <w:szCs w:val="32"/>
        </w:rPr>
        <w:t>中国共产党团结带领各族人民进行革命活动所形成的，具有历史意义、纪念意义、教育意义的旧址、遗址、遗迹、实物和纪念设施。包括：</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（一）重要机构、重要会议旧址；</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（二）重要人物故居、旧居、活动地、墓地；</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（三）重要事件、重要战斗的遗址、遗迹；</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sz w:val="32"/>
          <w:szCs w:val="32"/>
          <w:lang w:eastAsia="zh-CN"/>
        </w:rPr>
      </w:pPr>
      <w:r>
        <w:rPr>
          <w:rFonts w:ascii="仿宋" w:hAnsi="仿宋" w:eastAsia="仿宋"/>
          <w:sz w:val="32"/>
          <w:szCs w:val="32"/>
        </w:rPr>
        <w:t>（四）具有重要影响的烈士事迹发生地或者烈士墓地</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（五）反映革命历史、革命精神的场所、史迹、重要文献资料和代表性实物，以及纪念碑（塔、堂）等纪念建（构）筑物；</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宋体"/>
          <w:sz w:val="32"/>
          <w:szCs w:val="32"/>
        </w:rPr>
      </w:pPr>
      <w:r>
        <w:rPr>
          <w:rFonts w:hint="eastAsia" w:ascii="仿宋" w:hAnsi="仿宋" w:eastAsia="仿宋" w:cs="宋体"/>
          <w:sz w:val="32"/>
          <w:szCs w:val="32"/>
        </w:rPr>
        <w:t>（六）新中国成立后兴建的与红色资源相关的纪念设施；</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宋体"/>
          <w:sz w:val="32"/>
          <w:szCs w:val="32"/>
        </w:rPr>
      </w:pPr>
      <w:r>
        <w:rPr>
          <w:rFonts w:hint="eastAsia" w:ascii="仿宋" w:hAnsi="仿宋" w:eastAsia="仿宋" w:cs="宋体"/>
          <w:sz w:val="32"/>
          <w:szCs w:val="32"/>
        </w:rPr>
        <w:t>（七）法律、法规规定需要保护的其他红色资源。</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第四条</w:t>
      </w:r>
      <w:r>
        <w:rPr>
          <w:rFonts w:hint="eastAsia" w:ascii="仿宋" w:hAnsi="仿宋" w:eastAsia="仿宋"/>
          <w:sz w:val="32"/>
          <w:szCs w:val="32"/>
        </w:rPr>
        <w:t xml:space="preserve">  </w:t>
      </w:r>
      <w:r>
        <w:rPr>
          <w:rFonts w:ascii="仿宋" w:hAnsi="仿宋" w:eastAsia="仿宋"/>
          <w:sz w:val="32"/>
          <w:szCs w:val="32"/>
        </w:rPr>
        <w:t>红色</w:t>
      </w:r>
      <w:r>
        <w:rPr>
          <w:rFonts w:hint="eastAsia" w:ascii="仿宋" w:hAnsi="仿宋" w:eastAsia="仿宋"/>
          <w:sz w:val="32"/>
          <w:szCs w:val="32"/>
        </w:rPr>
        <w:t>资源</w:t>
      </w:r>
      <w:r>
        <w:rPr>
          <w:rFonts w:ascii="仿宋" w:hAnsi="仿宋" w:eastAsia="仿宋"/>
          <w:sz w:val="32"/>
          <w:szCs w:val="32"/>
        </w:rPr>
        <w:t>的保护，应当坚持</w:t>
      </w:r>
      <w:r>
        <w:rPr>
          <w:rFonts w:ascii="仿宋" w:hAnsi="仿宋" w:eastAsia="仿宋" w:cs="Arial"/>
          <w:color w:val="333333"/>
          <w:sz w:val="32"/>
          <w:szCs w:val="32"/>
          <w:shd w:val="clear" w:color="auto" w:fill="FFFFFF"/>
        </w:rPr>
        <w:t>保护为主、抢救第一、科学规划、合理利用</w:t>
      </w:r>
      <w:r>
        <w:rPr>
          <w:rFonts w:hint="eastAsia" w:ascii="仿宋" w:hAnsi="仿宋" w:eastAsia="仿宋" w:cs="Arial"/>
          <w:color w:val="333333"/>
          <w:sz w:val="32"/>
          <w:szCs w:val="32"/>
          <w:shd w:val="clear" w:color="auto" w:fill="FFFFFF"/>
        </w:rPr>
        <w:t>、</w:t>
      </w:r>
      <w:r>
        <w:rPr>
          <w:rFonts w:ascii="仿宋" w:hAnsi="仿宋" w:eastAsia="仿宋"/>
          <w:sz w:val="32"/>
          <w:szCs w:val="32"/>
        </w:rPr>
        <w:t>传承弘扬的原则，</w:t>
      </w:r>
      <w:r>
        <w:rPr>
          <w:rFonts w:ascii="仿宋" w:hAnsi="仿宋" w:eastAsia="仿宋" w:cs="Arial"/>
          <w:color w:val="333333"/>
          <w:sz w:val="32"/>
          <w:szCs w:val="32"/>
          <w:shd w:val="clear" w:color="auto" w:fill="FFFFFF"/>
        </w:rPr>
        <w:t>按照政府主导、社会参与的要求，</w:t>
      </w:r>
      <w:r>
        <w:rPr>
          <w:rFonts w:ascii="仿宋" w:hAnsi="仿宋" w:eastAsia="仿宋"/>
          <w:sz w:val="32"/>
          <w:szCs w:val="32"/>
        </w:rPr>
        <w:t>最大限度保持和呈现红色</w:t>
      </w:r>
      <w:r>
        <w:rPr>
          <w:rFonts w:hint="eastAsia" w:ascii="仿宋" w:hAnsi="仿宋" w:eastAsia="仿宋"/>
          <w:sz w:val="32"/>
          <w:szCs w:val="32"/>
        </w:rPr>
        <w:t>资源</w:t>
      </w:r>
      <w:r>
        <w:rPr>
          <w:rFonts w:ascii="仿宋" w:hAnsi="仿宋" w:eastAsia="仿宋"/>
          <w:sz w:val="32"/>
          <w:szCs w:val="32"/>
        </w:rPr>
        <w:t>的历史真实性、风貌完整性和文化延续性。</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第五条</w:t>
      </w:r>
      <w:r>
        <w:rPr>
          <w:rFonts w:hint="eastAsia" w:ascii="仿宋" w:hAnsi="仿宋" w:eastAsia="仿宋"/>
          <w:sz w:val="32"/>
          <w:szCs w:val="32"/>
        </w:rPr>
        <w:t xml:space="preserve">  </w:t>
      </w:r>
      <w:r>
        <w:rPr>
          <w:rFonts w:ascii="仿宋" w:hAnsi="仿宋" w:eastAsia="仿宋"/>
          <w:sz w:val="32"/>
          <w:szCs w:val="32"/>
        </w:rPr>
        <w:t>市、县（区）人民政府负责本行政区域内红色</w:t>
      </w:r>
      <w:r>
        <w:rPr>
          <w:rFonts w:hint="eastAsia" w:ascii="仿宋" w:hAnsi="仿宋" w:eastAsia="仿宋"/>
          <w:sz w:val="32"/>
          <w:szCs w:val="32"/>
        </w:rPr>
        <w:t>资源</w:t>
      </w:r>
      <w:r>
        <w:rPr>
          <w:rFonts w:ascii="仿宋" w:hAnsi="仿宋" w:eastAsia="仿宋"/>
          <w:sz w:val="32"/>
          <w:szCs w:val="32"/>
        </w:rPr>
        <w:t>的保护工作，将红色</w:t>
      </w:r>
      <w:r>
        <w:rPr>
          <w:rFonts w:hint="eastAsia" w:ascii="仿宋" w:hAnsi="仿宋" w:eastAsia="仿宋"/>
          <w:sz w:val="32"/>
          <w:szCs w:val="32"/>
        </w:rPr>
        <w:t>资源</w:t>
      </w:r>
      <w:r>
        <w:rPr>
          <w:rFonts w:ascii="仿宋" w:hAnsi="仿宋" w:eastAsia="仿宋"/>
          <w:sz w:val="32"/>
          <w:szCs w:val="32"/>
        </w:rPr>
        <w:t>保护工作纳入国民经济和社会发展规划，建立红色</w:t>
      </w:r>
      <w:r>
        <w:rPr>
          <w:rFonts w:hint="eastAsia" w:ascii="仿宋" w:hAnsi="仿宋" w:eastAsia="仿宋"/>
          <w:sz w:val="32"/>
          <w:szCs w:val="32"/>
        </w:rPr>
        <w:t>资源</w:t>
      </w:r>
      <w:r>
        <w:rPr>
          <w:rFonts w:ascii="仿宋" w:hAnsi="仿宋" w:eastAsia="仿宋"/>
          <w:sz w:val="32"/>
          <w:szCs w:val="32"/>
        </w:rPr>
        <w:t>保护信息共享、联席会议、联动执法等工作协调机制，加强统筹规划、组织协调和督促检查。</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hint="eastAsia" w:ascii="仿宋" w:hAnsi="仿宋" w:eastAsia="仿宋"/>
          <w:sz w:val="32"/>
          <w:szCs w:val="32"/>
          <w:lang w:eastAsia="zh-CN"/>
        </w:rPr>
      </w:pPr>
      <w:r>
        <w:rPr>
          <w:rFonts w:ascii="仿宋" w:hAnsi="仿宋" w:eastAsia="仿宋"/>
          <w:b/>
          <w:bCs/>
          <w:sz w:val="32"/>
          <w:szCs w:val="32"/>
        </w:rPr>
        <w:t>第六条</w:t>
      </w:r>
      <w:r>
        <w:rPr>
          <w:rFonts w:hint="eastAsia" w:ascii="仿宋" w:hAnsi="仿宋" w:eastAsia="仿宋"/>
          <w:sz w:val="32"/>
          <w:szCs w:val="32"/>
        </w:rPr>
        <w:t xml:space="preserve"> </w:t>
      </w:r>
      <w:r>
        <w:rPr>
          <w:rFonts w:ascii="仿宋" w:hAnsi="仿宋" w:eastAsia="仿宋"/>
          <w:sz w:val="32"/>
          <w:szCs w:val="32"/>
        </w:rPr>
        <w:t>市、县（区）人民政府应当将红色</w:t>
      </w:r>
      <w:r>
        <w:rPr>
          <w:rFonts w:hint="eastAsia" w:ascii="仿宋" w:hAnsi="仿宋" w:eastAsia="仿宋"/>
          <w:sz w:val="32"/>
          <w:szCs w:val="32"/>
        </w:rPr>
        <w:t>资源</w:t>
      </w:r>
      <w:r>
        <w:rPr>
          <w:rFonts w:ascii="仿宋" w:hAnsi="仿宋" w:eastAsia="仿宋"/>
          <w:sz w:val="32"/>
          <w:szCs w:val="32"/>
        </w:rPr>
        <w:t>保护</w:t>
      </w:r>
      <w:r>
        <w:rPr>
          <w:rFonts w:hint="eastAsia" w:ascii="仿宋" w:hAnsi="仿宋" w:eastAsia="仿宋"/>
          <w:sz w:val="32"/>
          <w:szCs w:val="32"/>
        </w:rPr>
        <w:t>工作</w:t>
      </w:r>
      <w:r>
        <w:rPr>
          <w:rFonts w:ascii="仿宋" w:hAnsi="仿宋" w:eastAsia="仿宋"/>
          <w:sz w:val="32"/>
          <w:szCs w:val="32"/>
        </w:rPr>
        <w:t>经费列入本级财政预算，并随着财政收入增长而增加</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cs="Arial"/>
          <w:color w:val="333333"/>
          <w:sz w:val="32"/>
          <w:szCs w:val="32"/>
          <w:shd w:val="clear" w:color="auto" w:fill="FFFFFF"/>
        </w:rPr>
      </w:pPr>
      <w:r>
        <w:rPr>
          <w:rFonts w:ascii="仿宋" w:hAnsi="仿宋" w:eastAsia="仿宋"/>
          <w:sz w:val="32"/>
          <w:szCs w:val="32"/>
        </w:rPr>
        <w:t>市、县（区）人民政府应当根据红色</w:t>
      </w:r>
      <w:r>
        <w:rPr>
          <w:rFonts w:hint="eastAsia" w:ascii="仿宋" w:hAnsi="仿宋" w:eastAsia="仿宋"/>
          <w:sz w:val="32"/>
          <w:szCs w:val="32"/>
        </w:rPr>
        <w:t>资源</w:t>
      </w:r>
      <w:r>
        <w:rPr>
          <w:rFonts w:ascii="仿宋" w:hAnsi="仿宋" w:eastAsia="仿宋"/>
          <w:sz w:val="32"/>
          <w:szCs w:val="32"/>
        </w:rPr>
        <w:t>保护利用的需要，设立红色</w:t>
      </w:r>
      <w:r>
        <w:rPr>
          <w:rFonts w:hint="eastAsia" w:ascii="仿宋" w:hAnsi="仿宋" w:eastAsia="仿宋"/>
          <w:sz w:val="32"/>
          <w:szCs w:val="32"/>
        </w:rPr>
        <w:t>资源</w:t>
      </w:r>
      <w:r>
        <w:rPr>
          <w:rFonts w:ascii="仿宋" w:hAnsi="仿宋" w:eastAsia="仿宋"/>
          <w:sz w:val="32"/>
          <w:szCs w:val="32"/>
        </w:rPr>
        <w:t>保护专项资金。</w:t>
      </w:r>
      <w:r>
        <w:rPr>
          <w:rFonts w:ascii="仿宋" w:hAnsi="仿宋" w:eastAsia="仿宋" w:cs="Arial"/>
          <w:color w:val="333333"/>
          <w:sz w:val="32"/>
          <w:szCs w:val="32"/>
          <w:shd w:val="clear" w:color="auto" w:fill="FFFFFF"/>
        </w:rPr>
        <w:t>专项资金可以通过财政拨款和接受捐赠等方式筹集。</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第七条</w:t>
      </w:r>
      <w:r>
        <w:rPr>
          <w:rFonts w:hint="eastAsia" w:ascii="仿宋" w:hAnsi="仿宋" w:eastAsia="仿宋" w:cs="Arial"/>
          <w:color w:val="333333"/>
          <w:sz w:val="32"/>
          <w:szCs w:val="32"/>
        </w:rPr>
        <w:t xml:space="preserve"> </w:t>
      </w:r>
      <w:r>
        <w:rPr>
          <w:rFonts w:ascii="仿宋" w:hAnsi="仿宋" w:eastAsia="仿宋"/>
          <w:sz w:val="32"/>
          <w:szCs w:val="32"/>
        </w:rPr>
        <w:t>市、县（区）人民政府文化</w:t>
      </w:r>
      <w:r>
        <w:rPr>
          <w:rFonts w:hint="eastAsia" w:ascii="仿宋" w:hAnsi="仿宋" w:eastAsia="仿宋"/>
          <w:sz w:val="32"/>
          <w:szCs w:val="32"/>
        </w:rPr>
        <w:t>文物旅游</w:t>
      </w:r>
      <w:r>
        <w:rPr>
          <w:rFonts w:ascii="仿宋" w:hAnsi="仿宋" w:eastAsia="仿宋"/>
          <w:sz w:val="32"/>
          <w:szCs w:val="32"/>
        </w:rPr>
        <w:t>主管部门负责指导、协调、监督和组织实施本行政区域内红色</w:t>
      </w:r>
      <w:r>
        <w:rPr>
          <w:rFonts w:hint="eastAsia" w:ascii="仿宋" w:hAnsi="仿宋" w:eastAsia="仿宋"/>
          <w:sz w:val="32"/>
          <w:szCs w:val="32"/>
        </w:rPr>
        <w:t>资源的</w:t>
      </w:r>
      <w:r>
        <w:rPr>
          <w:rFonts w:ascii="仿宋" w:hAnsi="仿宋" w:eastAsia="仿宋"/>
          <w:sz w:val="32"/>
          <w:szCs w:val="32"/>
        </w:rPr>
        <w:t>保护</w:t>
      </w:r>
      <w:r>
        <w:rPr>
          <w:rFonts w:hint="eastAsia" w:ascii="仿宋" w:hAnsi="仿宋" w:eastAsia="仿宋"/>
          <w:sz w:val="32"/>
          <w:szCs w:val="32"/>
        </w:rPr>
        <w:t>管理</w:t>
      </w:r>
      <w:r>
        <w:rPr>
          <w:rFonts w:ascii="仿宋" w:hAnsi="仿宋" w:eastAsia="仿宋"/>
          <w:sz w:val="32"/>
          <w:szCs w:val="32"/>
        </w:rPr>
        <w:t>工作。</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宣传、统战、党史、发展改革、财政、公安、住房和城乡建设、城市管理、自然资源、生态环境、农业农村、林业、水利、退役军人事务、教体、消防救援、气象、档案、地方志等部门，按照各自职责做好红色</w:t>
      </w:r>
      <w:r>
        <w:rPr>
          <w:rFonts w:hint="eastAsia" w:ascii="仿宋" w:hAnsi="仿宋" w:eastAsia="仿宋"/>
          <w:sz w:val="32"/>
          <w:szCs w:val="32"/>
        </w:rPr>
        <w:t>资源保护</w:t>
      </w:r>
      <w:r>
        <w:rPr>
          <w:rFonts w:ascii="仿宋" w:hAnsi="仿宋" w:eastAsia="仿宋"/>
          <w:sz w:val="32"/>
          <w:szCs w:val="32"/>
        </w:rPr>
        <w:t>的相关工作。</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乡镇人民政府、街道办事处</w:t>
      </w:r>
      <w:r>
        <w:rPr>
          <w:rFonts w:hint="eastAsia" w:ascii="仿宋" w:hAnsi="仿宋" w:eastAsia="仿宋"/>
          <w:sz w:val="32"/>
          <w:szCs w:val="32"/>
        </w:rPr>
        <w:t>，</w:t>
      </w:r>
      <w:r>
        <w:rPr>
          <w:rFonts w:ascii="仿宋" w:hAnsi="仿宋" w:eastAsia="仿宋"/>
          <w:sz w:val="32"/>
          <w:szCs w:val="32"/>
        </w:rPr>
        <w:t>应当在文化</w:t>
      </w:r>
      <w:r>
        <w:rPr>
          <w:rFonts w:hint="eastAsia" w:ascii="仿宋" w:hAnsi="仿宋" w:eastAsia="仿宋"/>
          <w:sz w:val="32"/>
          <w:szCs w:val="32"/>
        </w:rPr>
        <w:t>文物旅游</w:t>
      </w:r>
      <w:r>
        <w:rPr>
          <w:rFonts w:ascii="仿宋" w:hAnsi="仿宋" w:eastAsia="仿宋"/>
          <w:sz w:val="32"/>
          <w:szCs w:val="32"/>
        </w:rPr>
        <w:t>主管部门指导下，</w:t>
      </w:r>
      <w:r>
        <w:rPr>
          <w:rFonts w:hint="eastAsia" w:ascii="仿宋" w:hAnsi="仿宋" w:eastAsia="仿宋"/>
          <w:sz w:val="32"/>
          <w:szCs w:val="32"/>
        </w:rPr>
        <w:t>按照属地管理原则，配合</w:t>
      </w:r>
      <w:r>
        <w:rPr>
          <w:rFonts w:ascii="仿宋" w:hAnsi="仿宋" w:eastAsia="仿宋"/>
          <w:sz w:val="32"/>
          <w:szCs w:val="32"/>
        </w:rPr>
        <w:t>做好本辖区内红色</w:t>
      </w:r>
      <w:r>
        <w:rPr>
          <w:rFonts w:hint="eastAsia" w:ascii="仿宋" w:hAnsi="仿宋" w:eastAsia="仿宋"/>
          <w:sz w:val="32"/>
          <w:szCs w:val="32"/>
        </w:rPr>
        <w:t>资源保护</w:t>
      </w:r>
      <w:r>
        <w:rPr>
          <w:rFonts w:ascii="仿宋" w:hAnsi="仿宋" w:eastAsia="仿宋"/>
          <w:sz w:val="32"/>
          <w:szCs w:val="32"/>
        </w:rPr>
        <w:t>工作。</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sz w:val="32"/>
          <w:szCs w:val="32"/>
        </w:rPr>
      </w:pPr>
      <w:r>
        <w:rPr>
          <w:rFonts w:ascii="仿宋" w:hAnsi="仿宋" w:eastAsia="仿宋"/>
          <w:sz w:val="32"/>
          <w:szCs w:val="32"/>
        </w:rPr>
        <w:t>村（居）民委员会协助做好红色</w:t>
      </w:r>
      <w:r>
        <w:rPr>
          <w:rFonts w:hint="eastAsia" w:ascii="仿宋" w:hAnsi="仿宋" w:eastAsia="仿宋"/>
          <w:sz w:val="32"/>
          <w:szCs w:val="32"/>
        </w:rPr>
        <w:t>资源</w:t>
      </w:r>
      <w:r>
        <w:rPr>
          <w:rFonts w:ascii="仿宋" w:hAnsi="仿宋" w:eastAsia="仿宋"/>
          <w:sz w:val="32"/>
          <w:szCs w:val="32"/>
        </w:rPr>
        <w:t>保护工作。</w:t>
      </w:r>
      <w:r>
        <w:rPr>
          <w:rFonts w:hint="eastAsia" w:ascii="仿宋" w:hAnsi="仿宋" w:eastAsia="仿宋"/>
          <w:sz w:val="32"/>
          <w:szCs w:val="32"/>
        </w:rPr>
        <w:t> </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第八条</w:t>
      </w:r>
      <w:r>
        <w:rPr>
          <w:rFonts w:hint="eastAsia" w:ascii="仿宋" w:hAnsi="仿宋" w:eastAsia="仿宋"/>
          <w:sz w:val="32"/>
          <w:szCs w:val="32"/>
        </w:rPr>
        <w:t xml:space="preserve"> </w:t>
      </w:r>
      <w:r>
        <w:rPr>
          <w:rFonts w:ascii="仿宋" w:hAnsi="仿宋" w:eastAsia="仿宋"/>
          <w:sz w:val="32"/>
          <w:szCs w:val="32"/>
        </w:rPr>
        <w:t>市、县（区）人民政府应当建立由党史研究、地方志、文物保护、城乡规划、教育、文化传播、法律等方面专业人士组成的红色</w:t>
      </w:r>
      <w:r>
        <w:rPr>
          <w:rFonts w:hint="eastAsia" w:ascii="仿宋" w:hAnsi="仿宋" w:eastAsia="仿宋"/>
          <w:sz w:val="32"/>
          <w:szCs w:val="32"/>
          <w:lang w:eastAsia="zh-CN"/>
        </w:rPr>
        <w:t>资源</w:t>
      </w:r>
      <w:r>
        <w:rPr>
          <w:rFonts w:ascii="仿宋" w:hAnsi="仿宋" w:eastAsia="仿宋"/>
          <w:sz w:val="32"/>
          <w:szCs w:val="32"/>
        </w:rPr>
        <w:t>保护专家委员会，为红色</w:t>
      </w:r>
      <w:r>
        <w:rPr>
          <w:rFonts w:hint="eastAsia" w:ascii="仿宋" w:hAnsi="仿宋" w:eastAsia="仿宋"/>
          <w:sz w:val="32"/>
          <w:szCs w:val="32"/>
          <w:lang w:eastAsia="zh-CN"/>
        </w:rPr>
        <w:t>资源</w:t>
      </w:r>
      <w:r>
        <w:rPr>
          <w:rFonts w:ascii="仿宋" w:hAnsi="仿宋" w:eastAsia="仿宋"/>
          <w:sz w:val="32"/>
          <w:szCs w:val="32"/>
        </w:rPr>
        <w:t>保护有关事项决策提供咨询、论证、评审意见。</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cs="Arial"/>
          <w:color w:val="333333"/>
          <w:sz w:val="32"/>
          <w:szCs w:val="32"/>
          <w:shd w:val="clear" w:color="auto" w:fill="FFFFFF"/>
        </w:rPr>
      </w:pPr>
      <w:r>
        <w:rPr>
          <w:rFonts w:ascii="仿宋" w:hAnsi="仿宋" w:eastAsia="仿宋"/>
          <w:b/>
          <w:bCs/>
          <w:sz w:val="32"/>
          <w:szCs w:val="32"/>
        </w:rPr>
        <w:t>第九条</w:t>
      </w:r>
      <w:r>
        <w:rPr>
          <w:rFonts w:hint="eastAsia" w:ascii="仿宋" w:hAnsi="仿宋" w:eastAsia="仿宋"/>
          <w:sz w:val="32"/>
          <w:szCs w:val="32"/>
        </w:rPr>
        <w:t xml:space="preserve"> </w:t>
      </w:r>
      <w:r>
        <w:rPr>
          <w:rFonts w:ascii="仿宋" w:hAnsi="仿宋" w:eastAsia="仿宋"/>
          <w:sz w:val="32"/>
          <w:szCs w:val="32"/>
        </w:rPr>
        <w:t>市、县（区）人民政府及其有关部门应当加强红色</w:t>
      </w:r>
      <w:r>
        <w:rPr>
          <w:rFonts w:hint="eastAsia" w:ascii="仿宋" w:hAnsi="仿宋" w:eastAsia="仿宋"/>
          <w:sz w:val="32"/>
          <w:szCs w:val="32"/>
        </w:rPr>
        <w:t>资源</w:t>
      </w:r>
      <w:r>
        <w:rPr>
          <w:rFonts w:ascii="仿宋" w:hAnsi="仿宋" w:eastAsia="仿宋"/>
          <w:sz w:val="32"/>
          <w:szCs w:val="32"/>
        </w:rPr>
        <w:t>保护的宣传教育，开展主题宣传教育，增强全社会保护红色</w:t>
      </w:r>
      <w:r>
        <w:rPr>
          <w:rFonts w:hint="eastAsia" w:ascii="仿宋" w:hAnsi="仿宋" w:eastAsia="仿宋"/>
          <w:sz w:val="32"/>
          <w:szCs w:val="32"/>
        </w:rPr>
        <w:t>资源</w:t>
      </w:r>
      <w:r>
        <w:rPr>
          <w:rFonts w:ascii="仿宋" w:hAnsi="仿宋" w:eastAsia="仿宋"/>
          <w:sz w:val="32"/>
          <w:szCs w:val="32"/>
        </w:rPr>
        <w:t>的意识，</w:t>
      </w:r>
      <w:r>
        <w:rPr>
          <w:rFonts w:ascii="仿宋" w:hAnsi="仿宋" w:eastAsia="仿宋" w:cs="Arial"/>
          <w:color w:val="333333"/>
          <w:sz w:val="32"/>
          <w:szCs w:val="32"/>
          <w:shd w:val="clear" w:color="auto" w:fill="FFFFFF"/>
        </w:rPr>
        <w:t>重视红色</w:t>
      </w:r>
      <w:r>
        <w:rPr>
          <w:rFonts w:hint="eastAsia" w:ascii="仿宋" w:hAnsi="仿宋" w:eastAsia="仿宋" w:cs="Arial"/>
          <w:color w:val="333333"/>
          <w:sz w:val="32"/>
          <w:szCs w:val="32"/>
          <w:shd w:val="clear" w:color="auto" w:fill="FFFFFF"/>
          <w:lang w:eastAsia="zh-CN"/>
        </w:rPr>
        <w:t>资源</w:t>
      </w:r>
      <w:r>
        <w:rPr>
          <w:rFonts w:ascii="仿宋" w:hAnsi="仿宋" w:eastAsia="仿宋" w:cs="Arial"/>
          <w:color w:val="333333"/>
          <w:sz w:val="32"/>
          <w:szCs w:val="32"/>
          <w:shd w:val="clear" w:color="auto" w:fill="FFFFFF"/>
        </w:rPr>
        <w:t>保护的研究和人才培养，提高保护水平。</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Arial"/>
          <w:color w:val="333333"/>
          <w:sz w:val="32"/>
          <w:szCs w:val="32"/>
        </w:rPr>
      </w:pPr>
      <w:r>
        <w:rPr>
          <w:rFonts w:ascii="仿宋" w:hAnsi="仿宋" w:eastAsia="仿宋" w:cs="Arial"/>
          <w:color w:val="333333"/>
          <w:sz w:val="32"/>
          <w:szCs w:val="32"/>
          <w:shd w:val="clear" w:color="auto" w:fill="FFFFFF"/>
        </w:rPr>
        <w:t>广播、电视、报刊、网站等媒体应当宣传红色</w:t>
      </w:r>
      <w:r>
        <w:rPr>
          <w:rFonts w:hint="eastAsia" w:ascii="仿宋" w:hAnsi="仿宋" w:eastAsia="仿宋" w:cs="Arial"/>
          <w:color w:val="333333"/>
          <w:sz w:val="32"/>
          <w:szCs w:val="32"/>
          <w:shd w:val="clear" w:color="auto" w:fill="FFFFFF"/>
        </w:rPr>
        <w:t>资源</w:t>
      </w:r>
      <w:r>
        <w:rPr>
          <w:rFonts w:ascii="仿宋" w:hAnsi="仿宋" w:eastAsia="仿宋" w:cs="Arial"/>
          <w:color w:val="333333"/>
          <w:sz w:val="32"/>
          <w:szCs w:val="32"/>
          <w:shd w:val="clear" w:color="auto" w:fill="FFFFFF"/>
        </w:rPr>
        <w:t>保护工作，开展红色文化主题宣传，推动红色文化有效传播。</w:t>
      </w:r>
      <w:r>
        <w:rPr>
          <w:rFonts w:hint="eastAsia" w:ascii="仿宋" w:hAnsi="仿宋" w:eastAsia="仿宋" w:cs="Arial"/>
          <w:color w:val="333333"/>
          <w:sz w:val="32"/>
          <w:szCs w:val="32"/>
        </w:rPr>
        <w:t xml:space="preserve">   </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ascii="仿宋" w:hAnsi="仿宋" w:eastAsia="仿宋"/>
          <w:sz w:val="32"/>
          <w:szCs w:val="32"/>
        </w:rPr>
      </w:pPr>
      <w:r>
        <w:rPr>
          <w:rFonts w:ascii="仿宋" w:hAnsi="仿宋" w:eastAsia="仿宋"/>
          <w:b/>
          <w:bCs/>
          <w:sz w:val="32"/>
          <w:szCs w:val="32"/>
        </w:rPr>
        <w:t>第十条</w:t>
      </w:r>
      <w:r>
        <w:rPr>
          <w:rFonts w:hint="eastAsia" w:ascii="仿宋" w:hAnsi="仿宋" w:eastAsia="仿宋" w:cs="Arial"/>
          <w:color w:val="333333"/>
          <w:sz w:val="32"/>
          <w:szCs w:val="32"/>
        </w:rPr>
        <w:t xml:space="preserve"> </w:t>
      </w:r>
      <w:r>
        <w:rPr>
          <w:rFonts w:ascii="仿宋" w:hAnsi="仿宋" w:eastAsia="仿宋"/>
          <w:sz w:val="32"/>
          <w:szCs w:val="32"/>
        </w:rPr>
        <w:t>任何公民、法人和其他组织都有依法保护红色</w:t>
      </w:r>
      <w:r>
        <w:rPr>
          <w:rFonts w:hint="eastAsia" w:ascii="仿宋" w:hAnsi="仿宋" w:eastAsia="仿宋"/>
          <w:sz w:val="32"/>
          <w:szCs w:val="32"/>
        </w:rPr>
        <w:t>资源</w:t>
      </w:r>
      <w:r>
        <w:rPr>
          <w:rFonts w:ascii="仿宋" w:hAnsi="仿宋" w:eastAsia="仿宋"/>
          <w:sz w:val="32"/>
          <w:szCs w:val="32"/>
        </w:rPr>
        <w:t>的义务，有权检举和制止损毁红色</w:t>
      </w:r>
      <w:r>
        <w:rPr>
          <w:rFonts w:hint="eastAsia" w:ascii="仿宋" w:hAnsi="仿宋" w:eastAsia="仿宋"/>
          <w:sz w:val="32"/>
          <w:szCs w:val="32"/>
        </w:rPr>
        <w:t>资源</w:t>
      </w:r>
      <w:r>
        <w:rPr>
          <w:rFonts w:ascii="仿宋" w:hAnsi="仿宋" w:eastAsia="仿宋"/>
          <w:sz w:val="32"/>
          <w:szCs w:val="32"/>
        </w:rPr>
        <w:t>的行为。</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鼓励公民、法人和其他组织向有关部门提供红色</w:t>
      </w:r>
      <w:r>
        <w:rPr>
          <w:rFonts w:hint="eastAsia" w:ascii="仿宋" w:hAnsi="仿宋" w:eastAsia="仿宋"/>
          <w:sz w:val="32"/>
          <w:szCs w:val="32"/>
        </w:rPr>
        <w:t>资源</w:t>
      </w:r>
      <w:r>
        <w:rPr>
          <w:rFonts w:ascii="仿宋" w:hAnsi="仿宋" w:eastAsia="仿宋"/>
          <w:sz w:val="32"/>
          <w:szCs w:val="32"/>
        </w:rPr>
        <w:t>线索。鼓励公民、法人和其他组织以投资、捐助、捐赠、志愿服务、技术支持等方式，参与红色</w:t>
      </w:r>
      <w:r>
        <w:rPr>
          <w:rFonts w:hint="eastAsia" w:ascii="仿宋" w:hAnsi="仿宋" w:eastAsia="仿宋"/>
          <w:sz w:val="32"/>
          <w:szCs w:val="32"/>
        </w:rPr>
        <w:t>资源</w:t>
      </w:r>
      <w:r>
        <w:rPr>
          <w:rFonts w:ascii="仿宋" w:hAnsi="仿宋" w:eastAsia="仿宋"/>
          <w:sz w:val="32"/>
          <w:szCs w:val="32"/>
        </w:rPr>
        <w:t>的保护管理和传承利用。</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 w:hAnsi="仿宋" w:eastAsia="仿宋"/>
          <w:sz w:val="32"/>
          <w:szCs w:val="32"/>
        </w:rPr>
      </w:pPr>
      <w:r>
        <w:rPr>
          <w:rFonts w:ascii="仿宋" w:hAnsi="仿宋" w:eastAsia="仿宋"/>
          <w:sz w:val="32"/>
          <w:szCs w:val="32"/>
        </w:rPr>
        <w:t>市、县（区）人民政府应当对在红色</w:t>
      </w:r>
      <w:r>
        <w:rPr>
          <w:rFonts w:hint="eastAsia" w:ascii="仿宋" w:hAnsi="仿宋" w:eastAsia="仿宋"/>
          <w:sz w:val="32"/>
          <w:szCs w:val="32"/>
        </w:rPr>
        <w:t>资源</w:t>
      </w:r>
      <w:r>
        <w:rPr>
          <w:rFonts w:ascii="仿宋" w:hAnsi="仿宋" w:eastAsia="仿宋"/>
          <w:sz w:val="32"/>
          <w:szCs w:val="32"/>
        </w:rPr>
        <w:t>保护方面做出突出贡献的公民、法人和其他组织给予表彰或者奖励。</w:t>
      </w:r>
    </w:p>
    <w:p>
      <w:pPr>
        <w:keepNext w:val="0"/>
        <w:keepLines w:val="0"/>
        <w:pageBreakBefore w:val="0"/>
        <w:widowControl/>
        <w:kinsoku/>
        <w:wordWrap/>
        <w:overflowPunct/>
        <w:topLinePunct w:val="0"/>
        <w:autoSpaceDE/>
        <w:autoSpaceDN/>
        <w:bidi w:val="0"/>
        <w:spacing w:after="0" w:line="560" w:lineRule="exact"/>
        <w:textAlignment w:val="auto"/>
        <w:rPr>
          <w:rFonts w:ascii="仿宋" w:hAnsi="仿宋" w:eastAsia="仿宋"/>
          <w:sz w:val="32"/>
          <w:szCs w:val="32"/>
        </w:rPr>
      </w:pPr>
      <w:r>
        <w:rPr>
          <w:rFonts w:hint="eastAsia" w:ascii="仿宋" w:hAnsi="仿宋" w:eastAsia="仿宋"/>
          <w:sz w:val="32"/>
          <w:szCs w:val="32"/>
        </w:rPr>
        <w:t xml:space="preserve">              </w:t>
      </w:r>
      <w:r>
        <w:rPr>
          <w:rFonts w:ascii="黑体" w:hAnsi="黑体" w:eastAsia="黑体"/>
          <w:sz w:val="32"/>
          <w:szCs w:val="32"/>
        </w:rPr>
        <w:t>第二章</w:t>
      </w:r>
      <w:r>
        <w:rPr>
          <w:rFonts w:hint="eastAsia" w:ascii="黑体" w:hAnsi="黑体" w:eastAsia="黑体"/>
          <w:sz w:val="32"/>
          <w:szCs w:val="32"/>
        </w:rPr>
        <w:t xml:space="preserve">   </w:t>
      </w:r>
      <w:r>
        <w:rPr>
          <w:rFonts w:ascii="黑体" w:hAnsi="黑体" w:eastAsia="黑体"/>
          <w:sz w:val="32"/>
          <w:szCs w:val="32"/>
        </w:rPr>
        <w:t>调查认定</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第十一条</w:t>
      </w:r>
      <w:r>
        <w:rPr>
          <w:rFonts w:hint="eastAsia"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lang w:val="en-US" w:eastAsia="zh-CN"/>
        </w:rPr>
        <w:t xml:space="preserve"> </w:t>
      </w:r>
      <w:bookmarkStart w:id="0" w:name="_GoBack"/>
      <w:bookmarkEnd w:id="0"/>
      <w:r>
        <w:rPr>
          <w:rFonts w:hint="eastAsia" w:ascii="仿宋" w:hAnsi="仿宋" w:eastAsia="仿宋" w:cs="仿宋"/>
          <w:color w:val="333333"/>
          <w:sz w:val="32"/>
          <w:szCs w:val="32"/>
          <w:shd w:val="clear" w:color="auto" w:fill="FFFFFF"/>
        </w:rPr>
        <w:t>市、县</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文化文物和旅游行政主管部门应当定期会同党史方志、民政、退役军人事务等部门开展红色文化资源普查和专项调查工作，根据其重要程度，建立普查和调查档案并负责保管和利用。</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对普查和调查中发现存在重大险情的红色文化遗址，应当及时开展抢救性保护和修复;对新发现的红色文化资源，应当依照本条例及时予以认定并纳入保护管理范围。</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第十二条</w:t>
      </w:r>
      <w:r>
        <w:rPr>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本市</w:t>
      </w:r>
      <w:r>
        <w:rPr>
          <w:rFonts w:hint="eastAsia" w:ascii="仿宋" w:hAnsi="仿宋" w:eastAsia="仿宋" w:cs="仿宋"/>
          <w:sz w:val="32"/>
          <w:szCs w:val="32"/>
        </w:rPr>
        <w:t>行政区域内</w:t>
      </w:r>
      <w:r>
        <w:rPr>
          <w:rFonts w:hint="eastAsia" w:ascii="仿宋" w:hAnsi="仿宋" w:eastAsia="仿宋" w:cs="仿宋"/>
          <w:color w:val="333333"/>
          <w:sz w:val="32"/>
          <w:szCs w:val="32"/>
          <w:shd w:val="clear" w:color="auto" w:fill="FFFFFF"/>
        </w:rPr>
        <w:t>红色资源实施名录管理。县（区）人民政府根据红色文化遗址普查的实际情况向市文化文物和旅游行政主管部门申报红色文化遗址名单。经专家论证、市文化文物和旅游行政主管部门审核后，报市人民政府批准并向社会公布。</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已经登记公布为文物保护单位或者文物的红色文化遗存直接列入保护名录。列入保护名录的红色资源，符合文物认定标准的，市、县（区）人民政府应当依法认定或者申报相应级别的文物。</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红色文化遗存保护名录实施动态管理。</w:t>
      </w:r>
      <w:r>
        <w:rPr>
          <w:rFonts w:hint="eastAsia" w:ascii="仿宋" w:hAnsi="仿宋" w:eastAsia="仿宋" w:cs="仿宋"/>
          <w:color w:val="333333"/>
          <w:sz w:val="32"/>
          <w:szCs w:val="32"/>
          <w:shd w:val="clear" w:color="auto" w:fill="FFFFFF"/>
        </w:rPr>
        <w:t>红色资源保护名录需要调整的，由市文化文物和旅游行政主管部门组织专家进行论证，提出审查意见，报市人民政府批准公布。</w:t>
      </w:r>
    </w:p>
    <w:p>
      <w:pPr>
        <w:keepNext w:val="0"/>
        <w:keepLines w:val="0"/>
        <w:pageBreakBefore w:val="0"/>
        <w:widowControl/>
        <w:kinsoku/>
        <w:wordWrap/>
        <w:overflowPunct/>
        <w:topLinePunct w:val="0"/>
        <w:autoSpaceDE/>
        <w:autoSpaceDN/>
        <w:bidi w:val="0"/>
        <w:spacing w:after="0" w:line="560" w:lineRule="exact"/>
        <w:ind w:firstLine="2560" w:firstLineChars="800"/>
        <w:textAlignment w:val="auto"/>
        <w:rPr>
          <w:rFonts w:ascii="仿宋" w:hAnsi="仿宋" w:eastAsia="仿宋"/>
          <w:sz w:val="32"/>
          <w:szCs w:val="32"/>
        </w:rPr>
      </w:pPr>
      <w:r>
        <w:rPr>
          <w:rFonts w:hint="eastAsia" w:ascii="黑体" w:hAnsi="黑体" w:eastAsia="黑体" w:cs="宋体"/>
          <w:sz w:val="32"/>
          <w:szCs w:val="32"/>
        </w:rPr>
        <w:t>第三章 保护管理</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市、县（区）人民政府有关部门在编制国土空间总体规划和环境保护、历史文化名城名镇名村保护、传统村落保护发展等相关专项规划时，应当将不可移动红色文化</w:t>
      </w:r>
      <w:r>
        <w:rPr>
          <w:rFonts w:hint="eastAsia" w:ascii="仿宋" w:hAnsi="仿宋" w:eastAsia="仿宋" w:cs="仿宋"/>
          <w:sz w:val="32"/>
          <w:szCs w:val="32"/>
          <w:lang w:eastAsia="zh-CN"/>
        </w:rPr>
        <w:t>资源</w:t>
      </w:r>
      <w:r>
        <w:rPr>
          <w:rFonts w:hint="eastAsia" w:ascii="仿宋" w:hAnsi="仿宋" w:eastAsia="仿宋" w:cs="仿宋"/>
          <w:sz w:val="32"/>
          <w:szCs w:val="32"/>
        </w:rPr>
        <w:t>保护纳入相关规划实施管理。</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不可移动红色文化遗存应当实施原址保护。重要事件和重大战斗遗址、遗迹，具有重要影响的烈士事迹发生地等红色文化遗存，不得迁移。作为历史文化名城（镇、村）、和传统村落关键节点、地标的不可移动红色文化遗存，不得迁移、拆除。</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尚未登记公布为文物的不可移动红色文化遗存，因特殊情况无法实施原址保护，需要迁移、拆除的，建设单位应当会同不可移动红色文化遗存所在地县（市、区）人民政府文化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、住房和城乡建设、自然资源主管部门制定迁移异地保护方案，由所在地文化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主管部门报市人民政府文化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主管部门批准实施。所需费用由建设单位列入建设工程预算。</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不可移动红色</w:t>
      </w:r>
      <w:r>
        <w:rPr>
          <w:rFonts w:hint="eastAsia" w:ascii="仿宋" w:hAnsi="仿宋" w:eastAsia="仿宋" w:cs="仿宋"/>
          <w:sz w:val="32"/>
          <w:szCs w:val="32"/>
          <w:lang w:eastAsia="zh-CN"/>
        </w:rPr>
        <w:t>资源</w:t>
      </w:r>
      <w:r>
        <w:rPr>
          <w:rFonts w:hint="eastAsia" w:ascii="仿宋" w:hAnsi="仿宋" w:eastAsia="仿宋" w:cs="仿宋"/>
          <w:sz w:val="32"/>
          <w:szCs w:val="32"/>
        </w:rPr>
        <w:t>自保护名录公布之日起一年内，由市、县（区）人民政府结合不可移动红色文化遗存的类别、内容、规模以及周围环境的历史和现实情况，合理划定保护范围和建设控制地带，并向社会公布。</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人民政府应当对列入保护名录、尚未登记公布为文物的不可移动红色文化遗存设立统一的保护标志。保护标志的内容应当包括不可移动红色文化遗存的名称、级别、史实说明、公布机关、公布日期、保护范围和建设控制地带。</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十八</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在不可移动红色文化</w:t>
      </w:r>
      <w:r>
        <w:rPr>
          <w:rFonts w:hint="eastAsia" w:ascii="仿宋" w:hAnsi="仿宋" w:eastAsia="仿宋" w:cs="仿宋"/>
          <w:sz w:val="32"/>
          <w:szCs w:val="32"/>
          <w:lang w:eastAsia="zh-CN"/>
        </w:rPr>
        <w:t>资源</w:t>
      </w:r>
      <w:r>
        <w:rPr>
          <w:rFonts w:hint="eastAsia" w:ascii="仿宋" w:hAnsi="仿宋" w:eastAsia="仿宋" w:cs="仿宋"/>
          <w:sz w:val="32"/>
          <w:szCs w:val="32"/>
        </w:rPr>
        <w:t>的保护范围内，禁止从事下列活动：</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（一）刻划、涂污、损坏不可移动红色文化遗存及其保护标志；</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（二）损坏不可移动红色文化遗存保护设施；</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（三）毁林开荒、开挖沟渠、采石、取土；</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（四）法律、法规禁止的其他活动。</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尚未登记公布为文物的不可移动红色文化遗存，国有的由使用人负责保护修缮；非国有的由县（区）人民政府负责保护修缮，进行保护修缮前，应当与遗存所有人、使用人、管理人约定双方权利义务；所有权不明的，由县（区）人民政府负责保护修缮。</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已经登记公布为文物保护单位</w:t>
      </w:r>
      <w:r>
        <w:rPr>
          <w:rFonts w:hint="eastAsia" w:ascii="仿宋" w:hAnsi="仿宋" w:eastAsia="仿宋" w:cs="仿宋"/>
          <w:sz w:val="32"/>
          <w:szCs w:val="32"/>
          <w:lang w:eastAsia="zh-CN"/>
        </w:rPr>
        <w:t>的红色遗存的修缮工程，修缮工程按文物级别执行原审批规定。</w:t>
      </w:r>
      <w:r>
        <w:rPr>
          <w:rFonts w:hint="eastAsia" w:ascii="仿宋" w:hAnsi="仿宋" w:eastAsia="仿宋" w:cs="仿宋"/>
          <w:sz w:val="32"/>
          <w:szCs w:val="32"/>
        </w:rPr>
        <w:t>尚未登记公布为文物的不可移动红色文化遗存进行保护修缮前，应当将具有相应资质单位编制的保护修缮方案报所在地县（区）人民政府文化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主管部门批准，并报市人民政府文化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主管部门备案。</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进行保护修缮时，应当遵循不改变原状、最小干预的原则，不得损毁、改变主体结构及其附属设施。</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严格控制在不可移动红色文化</w:t>
      </w:r>
      <w:r>
        <w:rPr>
          <w:rFonts w:hint="eastAsia" w:ascii="仿宋" w:hAnsi="仿宋" w:eastAsia="仿宋" w:cs="仿宋"/>
          <w:sz w:val="32"/>
          <w:szCs w:val="32"/>
          <w:lang w:eastAsia="zh-CN"/>
        </w:rPr>
        <w:t>资源</w:t>
      </w:r>
      <w:r>
        <w:rPr>
          <w:rFonts w:hint="eastAsia" w:ascii="仿宋" w:hAnsi="仿宋" w:eastAsia="仿宋" w:cs="仿宋"/>
          <w:sz w:val="32"/>
          <w:szCs w:val="32"/>
        </w:rPr>
        <w:t>的保护范围内进行工程建设。</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尚未登记公布为文物的不可移动红色文化遗存保护范围内，禁止进行其他建设工程或者爆破、钻探、挖掘等作业。因特殊情况需要在保护范围内进行上述作业的，必须事先确定保护措施，保证不可移动红色文化遗存的安全，开工前应当由所在地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主管部门组织专家进行风险评估和征求公众意见，并经本级人民政府批准，批准前应当征得市人民政府文化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主管部门的同意。</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尚未登记公布为文物的不可移动红色文化遗存建设控制地带内进行建设工程的，不得破坏不可移动红色文化遗存的历史风貌，工程设计方案应当经县（区）人民政府自然资源主管部门批准，批准前应当征求同级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主管部门的意见，批准后由县（区）人民政府文化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主管部门报市人民政府文化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主管部门备案。</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在进行建设工程或者在农业生产中，发现红色文化遗存的，乡镇人民政府、街道办事处应当采取临时性保护措施，并及时报告所在地县（区）人民政府文化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市、县（区）人民政府应当加强不可移动红色文化遗存周边区域的生态环境保护，防止自然灾害、地质灾害、环境污染等对不可移动红色文化遗存的生态环境和历史风貌造成破坏。</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市、县（区）人民政府应当对存在坍塌、损毁、灭失等重大安全隐患的不可移动红色文化遗存，及时进行抢救性保护和修复。</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不可移动红色文化遗存因不可抗力遭受破坏损毁、主体不存、但基址或者代表性环境尚存、且价值较高的，应当作为遗址保护，原则上不应重建；因特殊情况需要进行原址重建的，由建设单位向市人民政府文化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主管部门申请并经市人民政府批准后实施。</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主管部门以及国有博物馆、档案馆、纪念馆、陈列馆、图书馆</w:t>
      </w:r>
      <w:r>
        <w:rPr>
          <w:rFonts w:hint="eastAsia" w:ascii="仿宋" w:hAnsi="仿宋" w:eastAsia="仿宋" w:cs="仿宋"/>
          <w:sz w:val="32"/>
          <w:szCs w:val="32"/>
          <w:lang w:eastAsia="zh-CN"/>
        </w:rPr>
        <w:t>和</w:t>
      </w:r>
      <w:r>
        <w:rPr>
          <w:rFonts w:hint="eastAsia" w:ascii="仿宋" w:hAnsi="仿宋" w:eastAsia="仿宋" w:cs="仿宋"/>
          <w:sz w:val="32"/>
          <w:szCs w:val="32"/>
        </w:rPr>
        <w:t>其他收藏单位应当抢救性保护可移动红色文化遗存，加强征集反映革命历史、革命精神的重要文献资料和代表性实物等。</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鼓励公民、法人和其他组织将收藏的可移动红色文化遗存捐赠或者有偿出售给国有博物馆、档案馆、纪念馆、陈列馆、图书馆和其他收藏单位，有关部门应当给予捐赠者精神鼓励或者物质奖励。</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国有博物馆、档案馆、纪念馆、陈列馆、图书馆和其他收藏单位的可移动红色文化遗存藏品被盗、被抢或者丢失的，应当立即向公安机关报案，并同时向市、县（区）人民政府文化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主管部门报告。</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馆藏可移动红色文化遗存的修复、复制、拓印，应当遵守法律规定和相关技术规范，不得改变可移动红色文化遗存的原状，不得对可移动红色文化遗存造成损害。</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禁止国有收藏单位将馆藏可移动红色文化遗存赠送、出租或者出售给公民、法人和其他组织。</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市、县（市区）人民政府文化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主管部门以及国有博物馆、档案馆、纪念馆、陈列馆、图书馆和其他收藏单位的工作人员不得借用或者非法侵占馆藏可移动红色文化遗存。 </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作出版物、音像制品等需要拍摄馆藏可移动红色文化遗存的，应当征得收藏单位同意，并签署拍摄协议，明确保护措施和责任。收藏单位应当自拍摄工作完成后十个工作日内，将拍摄情况向市、县（市、区）人民政府文化主管部门报告。</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有收藏单位之间因举办展览、科学研究等需要借用馆藏可移动红色文化遗存的，应当报文化主管部门备案；非国有收藏单位和其他单位因举办展览、科学研究等需要借用国有馆藏可移动红色文化遗存的，应当报市、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主管部门批准。 </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二十四</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市、县（区）人民政府应当建立红色文化遗存保护管理安全机制，定期对红色文化遗存的防火、防盗、防雷、防汛、防白蚁以及防自然损坏等安全管理情况开展检查，及时发现和消除安全隐患。</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第四章  传承利用</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二十五</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color w:val="333333"/>
          <w:sz w:val="32"/>
          <w:szCs w:val="32"/>
          <w:shd w:val="clear" w:color="auto" w:fill="FFFFFF"/>
        </w:rPr>
        <w:t xml:space="preserve"> 鼓励对红色文化</w:t>
      </w:r>
      <w:r>
        <w:rPr>
          <w:rFonts w:hint="eastAsia" w:ascii="仿宋" w:hAnsi="仿宋" w:eastAsia="仿宋" w:cs="仿宋"/>
          <w:color w:val="333333"/>
          <w:sz w:val="32"/>
          <w:szCs w:val="32"/>
          <w:shd w:val="clear" w:color="auto" w:fill="FFFFFF"/>
          <w:lang w:eastAsia="zh-CN"/>
        </w:rPr>
        <w:t>资源</w:t>
      </w:r>
      <w:r>
        <w:rPr>
          <w:rFonts w:hint="eastAsia" w:ascii="仿宋" w:hAnsi="仿宋" w:eastAsia="仿宋" w:cs="仿宋"/>
          <w:color w:val="333333"/>
          <w:sz w:val="32"/>
          <w:szCs w:val="32"/>
          <w:shd w:val="clear" w:color="auto" w:fill="FFFFFF"/>
        </w:rPr>
        <w:t>进行合理利用。</w:t>
      </w:r>
      <w:r>
        <w:rPr>
          <w:rFonts w:hint="eastAsia" w:ascii="仿宋" w:hAnsi="仿宋" w:eastAsia="仿宋" w:cs="仿宋"/>
          <w:color w:val="333333"/>
          <w:sz w:val="32"/>
          <w:szCs w:val="32"/>
          <w:shd w:val="clear" w:color="auto" w:fill="FFFFFF"/>
          <w:lang w:eastAsia="zh-CN"/>
        </w:rPr>
        <w:t>不可移动</w:t>
      </w:r>
      <w:r>
        <w:rPr>
          <w:rFonts w:hint="eastAsia" w:ascii="仿宋" w:hAnsi="仿宋" w:eastAsia="仿宋" w:cs="仿宋"/>
          <w:color w:val="333333"/>
          <w:sz w:val="32"/>
          <w:szCs w:val="32"/>
          <w:shd w:val="clear" w:color="auto" w:fill="FFFFFF"/>
        </w:rPr>
        <w:t>红色文化遗址的合理利用应当与其历史价值、结构特点相适应，不得擅自改变遗址主体结构和外观，不得危害遗址及其附属设施的安全。</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lang w:eastAsia="zh-CN"/>
        </w:rPr>
      </w:pPr>
      <w:r>
        <w:rPr>
          <w:rFonts w:hint="eastAsia" w:ascii="仿宋" w:hAnsi="仿宋" w:eastAsia="仿宋" w:cs="仿宋"/>
          <w:b/>
          <w:bCs/>
          <w:color w:val="333333"/>
          <w:sz w:val="32"/>
          <w:szCs w:val="32"/>
          <w:shd w:val="clear" w:color="auto" w:fill="FFFFFF"/>
        </w:rPr>
        <w:t>第</w:t>
      </w:r>
      <w:r>
        <w:rPr>
          <w:rFonts w:hint="eastAsia" w:ascii="仿宋" w:hAnsi="仿宋" w:eastAsia="仿宋" w:cs="仿宋"/>
          <w:b/>
          <w:bCs/>
          <w:color w:val="333333"/>
          <w:sz w:val="32"/>
          <w:szCs w:val="32"/>
          <w:shd w:val="clear" w:color="auto" w:fill="FFFFFF"/>
          <w:lang w:eastAsia="zh-CN"/>
        </w:rPr>
        <w:t>二十六</w:t>
      </w:r>
      <w:r>
        <w:rPr>
          <w:rFonts w:hint="eastAsia" w:ascii="仿宋" w:hAnsi="仿宋" w:eastAsia="仿宋" w:cs="仿宋"/>
          <w:b/>
          <w:bCs/>
          <w:color w:val="333333"/>
          <w:sz w:val="32"/>
          <w:szCs w:val="32"/>
          <w:shd w:val="clear" w:color="auto" w:fill="FFFFFF"/>
        </w:rPr>
        <w:t>条</w:t>
      </w:r>
      <w:r>
        <w:rPr>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sz w:val="32"/>
          <w:szCs w:val="32"/>
        </w:rPr>
        <w:t>市、县（区）人民政府应当支持将不可移动红色文化遗存辟为专题博物馆、陈列馆、村史馆、图书室等具备开放条件文化活动场所，向社会公众免费开放</w:t>
      </w:r>
      <w:r>
        <w:rPr>
          <w:rFonts w:hint="eastAsia" w:ascii="仿宋" w:hAnsi="仿宋" w:eastAsia="仿宋" w:cs="仿宋"/>
          <w:sz w:val="32"/>
          <w:szCs w:val="32"/>
          <w:lang w:eastAsia="zh-CN"/>
        </w:rPr>
        <w:t>。</w:t>
      </w:r>
      <w:r>
        <w:rPr>
          <w:rFonts w:hint="eastAsia" w:ascii="仿宋" w:hAnsi="仿宋" w:eastAsia="仿宋" w:cs="仿宋"/>
          <w:color w:val="333333"/>
          <w:sz w:val="32"/>
          <w:szCs w:val="32"/>
          <w:shd w:val="clear" w:color="auto" w:fill="FFFFFF"/>
        </w:rPr>
        <w:t>鼓励利用红色文化遗址举办陈列、展览，开展形式多样的社会教育和服务活动。</w:t>
      </w:r>
      <w:r>
        <w:rPr>
          <w:rFonts w:hint="eastAsia" w:ascii="仿宋" w:hAnsi="仿宋" w:eastAsia="仿宋" w:cs="仿宋"/>
          <w:sz w:val="32"/>
          <w:szCs w:val="32"/>
          <w:lang w:eastAsia="zh-CN"/>
        </w:rPr>
        <w:t>所需经费由市、县（区）人民政府统筹安排。</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color w:val="333333"/>
          <w:sz w:val="32"/>
          <w:szCs w:val="32"/>
          <w:shd w:val="clear" w:color="auto" w:fill="FFFFFF"/>
        </w:rPr>
        <w:t>第</w:t>
      </w:r>
      <w:r>
        <w:rPr>
          <w:rFonts w:hint="eastAsia" w:ascii="仿宋" w:hAnsi="仿宋" w:eastAsia="仿宋" w:cs="仿宋"/>
          <w:b/>
          <w:bCs/>
          <w:color w:val="333333"/>
          <w:sz w:val="32"/>
          <w:szCs w:val="32"/>
          <w:shd w:val="clear" w:color="auto" w:fill="FFFFFF"/>
          <w:lang w:eastAsia="zh-CN"/>
        </w:rPr>
        <w:t>二十七</w:t>
      </w:r>
      <w:r>
        <w:rPr>
          <w:rFonts w:hint="eastAsia" w:ascii="仿宋" w:hAnsi="仿宋" w:eastAsia="仿宋" w:cs="仿宋"/>
          <w:b/>
          <w:bCs/>
          <w:color w:val="333333"/>
          <w:sz w:val="32"/>
          <w:szCs w:val="32"/>
          <w:shd w:val="clear" w:color="auto" w:fill="FFFFFF"/>
        </w:rPr>
        <w:t>条</w:t>
      </w:r>
      <w:r>
        <w:rPr>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本市与红色文化有关的博物馆、纪念馆和研究、教育等机构，应当加强</w:t>
      </w:r>
      <w:r>
        <w:rPr>
          <w:rFonts w:hint="eastAsia" w:ascii="仿宋" w:hAnsi="仿宋" w:eastAsia="仿宋" w:cs="仿宋"/>
          <w:sz w:val="32"/>
          <w:szCs w:val="32"/>
        </w:rPr>
        <w:t>对</w:t>
      </w:r>
      <w:r>
        <w:rPr>
          <w:rFonts w:hint="eastAsia" w:ascii="仿宋" w:hAnsi="仿宋" w:eastAsia="仿宋" w:cs="仿宋"/>
          <w:sz w:val="32"/>
          <w:szCs w:val="32"/>
          <w:lang w:eastAsia="zh-CN"/>
        </w:rPr>
        <w:t>大别山</w:t>
      </w:r>
      <w:r>
        <w:rPr>
          <w:rFonts w:hint="eastAsia" w:ascii="仿宋" w:hAnsi="仿宋" w:eastAsia="仿宋" w:cs="仿宋"/>
          <w:sz w:val="32"/>
          <w:szCs w:val="32"/>
        </w:rPr>
        <w:t>精神等红色文化</w:t>
      </w:r>
      <w:r>
        <w:rPr>
          <w:rFonts w:hint="eastAsia" w:ascii="仿宋" w:hAnsi="仿宋" w:eastAsia="仿宋" w:cs="仿宋"/>
          <w:color w:val="333333"/>
          <w:sz w:val="32"/>
          <w:szCs w:val="32"/>
          <w:shd w:val="clear" w:color="auto" w:fill="FFFFFF"/>
        </w:rPr>
        <w:t>的内涵、价值的研究、挖掘</w:t>
      </w:r>
      <w:r>
        <w:rPr>
          <w:rFonts w:hint="eastAsia" w:ascii="仿宋" w:hAnsi="仿宋" w:eastAsia="仿宋" w:cs="仿宋"/>
          <w:color w:val="333333"/>
          <w:sz w:val="32"/>
          <w:szCs w:val="32"/>
          <w:shd w:val="clear" w:color="auto" w:fill="FFFFFF"/>
          <w:lang w:eastAsia="zh-CN"/>
        </w:rPr>
        <w:t>和宣传普及等活动，</w:t>
      </w:r>
      <w:r>
        <w:rPr>
          <w:rFonts w:hint="eastAsia" w:ascii="仿宋" w:hAnsi="仿宋" w:eastAsia="仿宋" w:cs="仿宋"/>
          <w:sz w:val="32"/>
          <w:szCs w:val="32"/>
        </w:rPr>
        <w:t>阐释革命历史，传播革命文化，传承红色基因。</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二十八</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利用红色文化</w:t>
      </w:r>
      <w:r>
        <w:rPr>
          <w:rFonts w:hint="eastAsia" w:ascii="仿宋" w:hAnsi="仿宋" w:eastAsia="仿宋" w:cs="仿宋"/>
          <w:sz w:val="32"/>
          <w:szCs w:val="32"/>
          <w:lang w:eastAsia="zh-CN"/>
        </w:rPr>
        <w:t>资源</w:t>
      </w:r>
      <w:r>
        <w:rPr>
          <w:rFonts w:hint="eastAsia" w:ascii="仿宋" w:hAnsi="仿宋" w:eastAsia="仿宋" w:cs="仿宋"/>
          <w:sz w:val="32"/>
          <w:szCs w:val="32"/>
        </w:rPr>
        <w:t>开展爱国主义教育、革命传统教育和廉政教育的，其陈列展示的主题、内容、史料以及讲解词，市、县（区）人民政府文化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旅游主管部门应当会同宣传、党史等部门进行审查，把好政治关、史实关，增强展陈说明和讲解的准确性、完整性和权威性</w:t>
      </w:r>
      <w:r>
        <w:rPr>
          <w:rFonts w:hint="eastAsia" w:ascii="仿宋" w:hAnsi="仿宋" w:eastAsia="仿宋" w:cs="仿宋"/>
          <w:sz w:val="32"/>
          <w:szCs w:val="32"/>
          <w:lang w:eastAsia="zh-CN"/>
        </w:rPr>
        <w:t>。</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市、县（区）人民政府及其有关部门应当加强红色</w:t>
      </w:r>
      <w:r>
        <w:rPr>
          <w:rFonts w:hint="eastAsia" w:ascii="仿宋" w:hAnsi="仿宋" w:eastAsia="仿宋" w:cs="仿宋"/>
          <w:sz w:val="32"/>
          <w:szCs w:val="32"/>
          <w:lang w:eastAsia="zh-CN"/>
        </w:rPr>
        <w:t>资源</w:t>
      </w:r>
      <w:r>
        <w:rPr>
          <w:rFonts w:hint="eastAsia" w:ascii="仿宋" w:hAnsi="仿宋" w:eastAsia="仿宋" w:cs="仿宋"/>
          <w:sz w:val="32"/>
          <w:szCs w:val="32"/>
        </w:rPr>
        <w:t>保护的宣传教育，增强全民保护意识，重视红色</w:t>
      </w:r>
      <w:r>
        <w:rPr>
          <w:rFonts w:hint="eastAsia" w:ascii="仿宋" w:hAnsi="仿宋" w:eastAsia="仿宋" w:cs="仿宋"/>
          <w:sz w:val="32"/>
          <w:szCs w:val="32"/>
          <w:lang w:eastAsia="zh-CN"/>
        </w:rPr>
        <w:t>资源</w:t>
      </w:r>
      <w:r>
        <w:rPr>
          <w:rFonts w:hint="eastAsia" w:ascii="仿宋" w:hAnsi="仿宋" w:eastAsia="仿宋" w:cs="仿宋"/>
          <w:sz w:val="32"/>
          <w:szCs w:val="32"/>
        </w:rPr>
        <w:t>保护的研究和人才培养，提高保护水平。广播、电视、报刊、网站等媒体应当宣传红色</w:t>
      </w:r>
      <w:r>
        <w:rPr>
          <w:rFonts w:hint="eastAsia" w:ascii="仿宋" w:hAnsi="仿宋" w:eastAsia="仿宋" w:cs="仿宋"/>
          <w:sz w:val="32"/>
          <w:szCs w:val="32"/>
          <w:lang w:eastAsia="zh-CN"/>
        </w:rPr>
        <w:t>资源</w:t>
      </w:r>
      <w:r>
        <w:rPr>
          <w:rFonts w:hint="eastAsia" w:ascii="仿宋" w:hAnsi="仿宋" w:eastAsia="仿宋" w:cs="仿宋"/>
          <w:sz w:val="32"/>
          <w:szCs w:val="32"/>
        </w:rPr>
        <w:t>保护工作，开展红色文化主题宣传，推动红色文化有效传播</w:t>
      </w:r>
      <w:r>
        <w:rPr>
          <w:rFonts w:hint="eastAsia" w:ascii="仿宋" w:hAnsi="仿宋" w:eastAsia="仿宋" w:cs="仿宋"/>
          <w:sz w:val="32"/>
          <w:szCs w:val="32"/>
          <w:lang w:eastAsia="zh-CN"/>
        </w:rPr>
        <w:t>。</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红色文化遗址的保护管理部门和保护责任人应当为宣传、教育和社会实践活动提供便利。</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color w:val="333333"/>
          <w:sz w:val="32"/>
          <w:szCs w:val="32"/>
          <w:shd w:val="clear" w:color="auto" w:fill="FFFFFF"/>
        </w:rPr>
        <w:t>第</w:t>
      </w:r>
      <w:r>
        <w:rPr>
          <w:rFonts w:hint="eastAsia" w:ascii="仿宋" w:hAnsi="仿宋" w:eastAsia="仿宋" w:cs="仿宋"/>
          <w:b/>
          <w:bCs/>
          <w:color w:val="333333"/>
          <w:sz w:val="32"/>
          <w:szCs w:val="32"/>
          <w:shd w:val="clear" w:color="auto" w:fill="FFFFFF"/>
          <w:lang w:eastAsia="zh-CN"/>
        </w:rPr>
        <w:t>三十</w:t>
      </w:r>
      <w:r>
        <w:rPr>
          <w:rFonts w:hint="eastAsia" w:ascii="仿宋" w:hAnsi="仿宋" w:eastAsia="仿宋" w:cs="仿宋"/>
          <w:b/>
          <w:bCs/>
          <w:color w:val="333333"/>
          <w:sz w:val="32"/>
          <w:szCs w:val="32"/>
          <w:shd w:val="clear" w:color="auto" w:fill="FFFFFF"/>
        </w:rPr>
        <w:t>条</w:t>
      </w:r>
      <w:r>
        <w:rPr>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sz w:val="32"/>
          <w:szCs w:val="32"/>
        </w:rPr>
        <w:t>市、县（区）人民政府应当将红色文化遗存传承利用纳入本区域旅游发展规划，完善基础设施，发展红色旅游，支持和指导旅游企业开发、推广具有红色文化特色的旅游线路、旅游服务和旅游产品。</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鼓励和支持旅游企业、景区景点依托红色文化遗存资源，与当地其他文物古迹、自然景观和非物质文化遗产等文化和自然资源相结合，打造地域特色鲜明的红色旅游品牌。</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市、县（区）人民政府文化、旅游主管部门利用红色文化遗存开展文化旅游活动，应当保持红色文化遗存历史原貌、展示其文化价值。</w:t>
      </w:r>
    </w:p>
    <w:p>
      <w:pPr>
        <w:keepNext w:val="0"/>
        <w:keepLines w:val="0"/>
        <w:pageBreakBefore w:val="0"/>
        <w:widowControl/>
        <w:shd w:val="clear" w:color="auto" w:fill="FFFFFF"/>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利用红色文化遗址，或者在红色文化遗址的保护范围和建设控制地带内，进行影视拍摄等大型活动的，应当征求文化</w:t>
      </w:r>
      <w:r>
        <w:rPr>
          <w:rFonts w:hint="eastAsia" w:ascii="仿宋" w:hAnsi="仿宋" w:eastAsia="仿宋" w:cs="仿宋"/>
          <w:sz w:val="32"/>
          <w:szCs w:val="32"/>
          <w:lang w:eastAsia="zh-CN"/>
        </w:rPr>
        <w:t>文物</w:t>
      </w:r>
      <w:r>
        <w:rPr>
          <w:rFonts w:hint="eastAsia" w:ascii="仿宋" w:hAnsi="仿宋" w:eastAsia="仿宋" w:cs="仿宋"/>
          <w:sz w:val="32"/>
          <w:szCs w:val="32"/>
        </w:rPr>
        <w:t>和旅游行政主管部门和相关管理职责部门的意见。</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三十一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县两级人民政府应当立足红色文化遗址资源，打造红色文化品牌，开展对外交流与合作，推动红色文化的保护、传承和弘扬。鼓励和支持博物馆、档案馆、纪念馆、陈列馆、图书馆等建立红色文化遗存资源数据库共享平台以及数字化展示系统</w:t>
      </w:r>
      <w:r>
        <w:rPr>
          <w:rFonts w:hint="eastAsia" w:ascii="仿宋" w:hAnsi="仿宋" w:eastAsia="仿宋" w:cs="仿宋"/>
          <w:sz w:val="32"/>
          <w:szCs w:val="32"/>
          <w:lang w:eastAsia="zh-CN"/>
        </w:rPr>
        <w:t>和</w:t>
      </w:r>
      <w:r>
        <w:rPr>
          <w:rFonts w:hint="eastAsia" w:ascii="仿宋" w:hAnsi="仿宋" w:eastAsia="仿宋" w:cs="仿宋"/>
          <w:sz w:val="32"/>
          <w:szCs w:val="32"/>
        </w:rPr>
        <w:t>创意产品开发，利用现代传播方式拓展红色文化教育。</w:t>
      </w:r>
    </w:p>
    <w:p>
      <w:pPr>
        <w:keepNext w:val="0"/>
        <w:keepLines w:val="0"/>
        <w:pageBreakBefore w:val="0"/>
        <w:widowControl/>
        <w:shd w:val="clear" w:color="auto" w:fill="FFFFFF"/>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鼓励和支持依托红色文化遗存建立红色教育培训现场教学点和研学旅行基地。</w:t>
      </w:r>
      <w:r>
        <w:rPr>
          <w:rFonts w:hint="eastAsia" w:ascii="仿宋" w:hAnsi="仿宋" w:eastAsia="仿宋" w:cs="仿宋"/>
          <w:sz w:val="32"/>
          <w:szCs w:val="32"/>
          <w:lang w:eastAsia="zh-CN"/>
        </w:rPr>
        <w:t>有关部门应</w:t>
      </w:r>
      <w:r>
        <w:rPr>
          <w:rFonts w:hint="eastAsia" w:ascii="仿宋" w:hAnsi="仿宋" w:eastAsia="仿宋" w:cs="仿宋"/>
          <w:sz w:val="32"/>
          <w:szCs w:val="32"/>
        </w:rPr>
        <w:t>加强对红色教育培训机构和研学旅行承接机构的监督管理，对其在本行政区域内的研学培训形式、内容等予以规范。</w:t>
      </w:r>
    </w:p>
    <w:p>
      <w:pPr>
        <w:keepNext w:val="0"/>
        <w:keepLines w:val="0"/>
        <w:pageBreakBefore w:val="0"/>
        <w:widowControl/>
        <w:kinsoku/>
        <w:wordWrap/>
        <w:overflowPunct/>
        <w:topLinePunct w:val="0"/>
        <w:autoSpaceDE/>
        <w:autoSpaceDN/>
        <w:bidi w:val="0"/>
        <w:spacing w:after="0" w:line="560" w:lineRule="exact"/>
        <w:ind w:firstLine="2880" w:firstLineChars="9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法律责任</w:t>
      </w:r>
    </w:p>
    <w:p>
      <w:pPr>
        <w:keepNext w:val="0"/>
        <w:keepLines w:val="0"/>
        <w:pageBreakBefore w:val="0"/>
        <w:widowControl/>
        <w:kinsoku/>
        <w:wordWrap/>
        <w:overflowPunct/>
        <w:topLinePunct w:val="0"/>
        <w:autoSpaceDE/>
        <w:autoSpaceDN/>
        <w:bidi w:val="0"/>
        <w:spacing w:after="0"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市、县（区）人民政府文化</w:t>
      </w:r>
      <w:r>
        <w:rPr>
          <w:rFonts w:hint="eastAsia" w:ascii="仿宋" w:hAnsi="仿宋" w:eastAsia="仿宋" w:cs="仿宋"/>
          <w:sz w:val="32"/>
          <w:szCs w:val="32"/>
          <w:lang w:eastAsia="zh-CN"/>
        </w:rPr>
        <w:t>文物旅游</w:t>
      </w:r>
      <w:r>
        <w:rPr>
          <w:rFonts w:hint="eastAsia" w:ascii="仿宋" w:hAnsi="仿宋" w:eastAsia="仿宋" w:cs="仿宋"/>
          <w:sz w:val="32"/>
          <w:szCs w:val="32"/>
        </w:rPr>
        <w:t>主管部门或者其他有关部门及其工作人员，违反本条例规定，滥用职权、玩忽职守、徇私舞弊，造成红色文化遗存损毁或者灭失的，对负有责任的主管人员和其他直接责任人员依法给予处分；构成犯罪的，依法追究刑事责任。 </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在列入保护名录尚未登记公布为文物的不可移动红色文化遗存保护范围内违反本条例第</w:t>
      </w:r>
      <w:r>
        <w:rPr>
          <w:rFonts w:hint="eastAsia" w:ascii="仿宋" w:hAnsi="仿宋" w:eastAsia="仿宋" w:cs="仿宋"/>
          <w:sz w:val="32"/>
          <w:szCs w:val="32"/>
          <w:lang w:eastAsia="zh-CN"/>
        </w:rPr>
        <w:t>十八条</w:t>
      </w:r>
      <w:r>
        <w:rPr>
          <w:rFonts w:hint="eastAsia" w:ascii="仿宋" w:hAnsi="仿宋" w:eastAsia="仿宋" w:cs="仿宋"/>
          <w:sz w:val="32"/>
          <w:szCs w:val="32"/>
        </w:rPr>
        <w:t>规定的，由公安机关或者市、县（区）人民政府文化</w:t>
      </w:r>
      <w:r>
        <w:rPr>
          <w:rFonts w:hint="eastAsia" w:ascii="仿宋" w:hAnsi="仿宋" w:eastAsia="仿宋" w:cs="仿宋"/>
          <w:sz w:val="32"/>
          <w:szCs w:val="32"/>
          <w:lang w:eastAsia="zh-CN"/>
        </w:rPr>
        <w:t>文物</w:t>
      </w:r>
      <w:r>
        <w:rPr>
          <w:rFonts w:hint="eastAsia" w:ascii="仿宋" w:hAnsi="仿宋" w:eastAsia="仿宋" w:cs="仿宋"/>
          <w:sz w:val="32"/>
          <w:szCs w:val="32"/>
        </w:rPr>
        <w:t>主管部门给予警告，可以并处二百元以下的罚款。</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条例规定，对列入保护名录尚未登记公布为文物的不可移动红色文化遗存有下列行为之一，尚不构成犯罪的，由市、县（区）人民政府文化主管部门或者相关主管部门依法责令限期改正，并处一万元以上五万元以下罚款；造成严重后果的，处五万元以上十万元以下罚款：</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（一）擅自迁移、拆除的；</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（二）擅自修缮，明显改变原状的；</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（三）擅自在保护范围内进行建设工程或者爆破、钻探、挖掘等作业的；</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（四）擅自在原址上重建已经全部毁坏的不可移动红色文化遗存，造成破坏的；</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（五）在建设控制地带内进行建设工程，其工程设计方案未经批准，对遗存的历史风貌造成破坏的。</w:t>
      </w:r>
    </w:p>
    <w:p>
      <w:pPr>
        <w:keepNext w:val="0"/>
        <w:keepLines w:val="0"/>
        <w:pageBreakBefore w:val="0"/>
        <w:widowControl/>
        <w:kinsoku/>
        <w:wordWrap/>
        <w:overflowPunct/>
        <w:topLinePunct w:val="0"/>
        <w:autoSpaceDE/>
        <w:autoSpaceDN/>
        <w:bidi w:val="0"/>
        <w:spacing w:after="0" w:line="560" w:lineRule="exact"/>
        <w:ind w:firstLine="642"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违反本条例规定，法律、法规已有法律责任规定的，从其规定。</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违反本条例规定，造成红色文化遗存损毁、灭失的，依法由侵权人承担停止侵害、排除妨碍、消除危险、恢复原状、赔偿损失等民事责任。</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违反本条例规定，依法应当给予治安管理处罚的，由公安机关依法给予治安管理处罚；构成犯罪的，依法追究刑事责任。</w:t>
      </w:r>
    </w:p>
    <w:p>
      <w:pPr>
        <w:keepNext w:val="0"/>
        <w:keepLines w:val="0"/>
        <w:pageBreakBefore w:val="0"/>
        <w:widowControl/>
        <w:kinsoku/>
        <w:wordWrap/>
        <w:overflowPunct/>
        <w:topLinePunct w:val="0"/>
        <w:autoSpaceDE/>
        <w:autoSpaceDN/>
        <w:bidi w:val="0"/>
        <w:spacing w:after="0" w:line="560"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第六章  附 则</w:t>
      </w:r>
    </w:p>
    <w:p>
      <w:pPr>
        <w:keepNext w:val="0"/>
        <w:keepLines w:val="0"/>
        <w:pageBreakBefore w:val="0"/>
        <w:widowControl/>
        <w:kinsoku/>
        <w:wordWrap/>
        <w:overflowPunct/>
        <w:topLinePunct w:val="0"/>
        <w:autoSpaceDE/>
        <w:autoSpaceDN/>
        <w:bidi w:val="0"/>
        <w:spacing w:after="0"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本条例自202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w:t>
      </w:r>
    </w:p>
    <w:p>
      <w:pPr>
        <w:keepNext w:val="0"/>
        <w:keepLines w:val="0"/>
        <w:pageBreakBefore w:val="0"/>
        <w:widowControl/>
        <w:kinsoku/>
        <w:wordWrap/>
        <w:overflowPunct/>
        <w:topLinePunct w:val="0"/>
        <w:autoSpaceDE/>
        <w:autoSpaceDN/>
        <w:bidi w:val="0"/>
        <w:spacing w:after="0" w:line="56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after="0" w:line="560" w:lineRule="exact"/>
        <w:textAlignment w:val="auto"/>
        <w:rPr>
          <w:szCs w:val="21"/>
        </w:rPr>
      </w:pPr>
    </w:p>
    <w:p>
      <w:pPr>
        <w:keepNext w:val="0"/>
        <w:keepLines w:val="0"/>
        <w:pageBreakBefore w:val="0"/>
        <w:widowControl/>
        <w:kinsoku/>
        <w:wordWrap/>
        <w:overflowPunct/>
        <w:topLinePunct w:val="0"/>
        <w:autoSpaceDE/>
        <w:autoSpaceDN/>
        <w:bidi w:val="0"/>
        <w:spacing w:after="0" w:line="560" w:lineRule="exact"/>
        <w:textAlignment w:val="auto"/>
        <w:rPr>
          <w:szCs w:val="21"/>
        </w:rPr>
      </w:pPr>
    </w:p>
    <w:p>
      <w:pPr>
        <w:keepNext w:val="0"/>
        <w:keepLines w:val="0"/>
        <w:pageBreakBefore w:val="0"/>
        <w:widowControl/>
        <w:kinsoku/>
        <w:wordWrap/>
        <w:overflowPunct/>
        <w:topLinePunct w:val="0"/>
        <w:autoSpaceDE/>
        <w:autoSpaceDN/>
        <w:bidi w:val="0"/>
        <w:spacing w:after="0" w:line="560" w:lineRule="exact"/>
        <w:ind w:firstLine="440" w:firstLineChars="200"/>
        <w:textAlignment w:val="auto"/>
        <w:rPr>
          <w:szCs w:val="21"/>
        </w:rPr>
      </w:pP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640" w:firstLineChars="200"/>
        <w:jc w:val="both"/>
        <w:textAlignment w:val="auto"/>
        <w:outlineLvl w:val="0"/>
        <w:rPr>
          <w:rFonts w:ascii="仿宋" w:hAnsi="仿宋" w:eastAsia="仿宋" w:cs="宋体"/>
          <w:sz w:val="32"/>
          <w:szCs w:val="32"/>
        </w:rPr>
      </w:pPr>
    </w:p>
    <w:sectPr>
      <w:footerReference r:id="rId5" w:type="default"/>
      <w:pgSz w:w="11906" w:h="16838"/>
      <w:pgMar w:top="1440" w:right="1800" w:bottom="1440" w:left="1800" w:header="708" w:footer="708" w:gutter="0"/>
      <w:pgNumType w:fmt="decimal"/>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rPr>
                    <w:rFonts w:hint="eastAsia" w:ascii="仿宋_GB2312" w:hAnsi="仿宋_GB2312" w:eastAsia="仿宋_GB2312" w:cs="仿宋_GB2312"/>
                    <w:sz w:val="32"/>
                    <w:szCs w:val="32"/>
                  </w:rPr>
                  <w:id w:val="9892180"/>
                  <w:docPartObj>
                    <w:docPartGallery w:val="autotext"/>
                  </w:docPartObj>
                </w:sdtPr>
                <w:sdtEndPr>
                  <w:rPr>
                    <w:rFonts w:hint="eastAsia" w:ascii="仿宋_GB2312" w:hAnsi="仿宋_GB2312" w:eastAsia="仿宋_GB2312" w:cs="仿宋_GB2312"/>
                    <w:sz w:val="32"/>
                    <w:szCs w:val="32"/>
                  </w:rPr>
                </w:sdtEndPr>
                <w:sdtContent>
                  <w:p>
                    <w:pPr>
                      <w:pStyle w:val="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fldChar w:fldCharType="end"/>
                    </w:r>
                    <w:r>
                      <w:rPr>
                        <w:rFonts w:hint="eastAsia" w:ascii="仿宋_GB2312" w:hAnsi="仿宋_GB2312" w:eastAsia="仿宋_GB2312" w:cs="仿宋_GB2312"/>
                        <w:sz w:val="32"/>
                        <w:szCs w:val="32"/>
                        <w:lang w:val="en-US" w:eastAsia="zh-CN"/>
                      </w:rPr>
                      <w:t xml:space="preserve"> —</w:t>
                    </w:r>
                  </w:p>
                </w:sdtContent>
              </w:sdt>
              <w:p>
                <w:pPr>
                  <w:rPr>
                    <w:rFonts w:hint="eastAsia" w:ascii="仿宋_GB2312" w:hAnsi="仿宋_GB2312" w:eastAsia="仿宋_GB2312" w:cs="仿宋_GB2312"/>
                    <w:sz w:val="32"/>
                    <w:szCs w:val="32"/>
                  </w:rPr>
                </w:pPr>
              </w:p>
            </w:txbxContent>
          </v:textbox>
        </v:shape>
      </w:pic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177D3"/>
    <w:rsid w:val="00024833"/>
    <w:rsid w:val="00030EC7"/>
    <w:rsid w:val="00032902"/>
    <w:rsid w:val="000559E9"/>
    <w:rsid w:val="00073AAB"/>
    <w:rsid w:val="00081D38"/>
    <w:rsid w:val="000C7B5C"/>
    <w:rsid w:val="000E2109"/>
    <w:rsid w:val="000E451C"/>
    <w:rsid w:val="000F39CC"/>
    <w:rsid w:val="00140E47"/>
    <w:rsid w:val="00143711"/>
    <w:rsid w:val="0015057B"/>
    <w:rsid w:val="00175BA4"/>
    <w:rsid w:val="00181DC9"/>
    <w:rsid w:val="00183D5F"/>
    <w:rsid w:val="001948A4"/>
    <w:rsid w:val="001A3546"/>
    <w:rsid w:val="001B2357"/>
    <w:rsid w:val="001D3C03"/>
    <w:rsid w:val="001D7E65"/>
    <w:rsid w:val="001F21A2"/>
    <w:rsid w:val="00201CFB"/>
    <w:rsid w:val="00203C42"/>
    <w:rsid w:val="00222BF7"/>
    <w:rsid w:val="00223582"/>
    <w:rsid w:val="00226F69"/>
    <w:rsid w:val="002318C5"/>
    <w:rsid w:val="002359D7"/>
    <w:rsid w:val="00251503"/>
    <w:rsid w:val="002575F1"/>
    <w:rsid w:val="00267A57"/>
    <w:rsid w:val="00273057"/>
    <w:rsid w:val="00274739"/>
    <w:rsid w:val="00285055"/>
    <w:rsid w:val="002A6C3A"/>
    <w:rsid w:val="002A7012"/>
    <w:rsid w:val="002B4856"/>
    <w:rsid w:val="002C596A"/>
    <w:rsid w:val="002D0972"/>
    <w:rsid w:val="002D7F63"/>
    <w:rsid w:val="002E5598"/>
    <w:rsid w:val="002F27B1"/>
    <w:rsid w:val="00317F8B"/>
    <w:rsid w:val="00323B43"/>
    <w:rsid w:val="0034121B"/>
    <w:rsid w:val="00357D7C"/>
    <w:rsid w:val="00390F2F"/>
    <w:rsid w:val="003922E1"/>
    <w:rsid w:val="003A4BCC"/>
    <w:rsid w:val="003A5CBD"/>
    <w:rsid w:val="003B6FBD"/>
    <w:rsid w:val="003D37D8"/>
    <w:rsid w:val="003D7900"/>
    <w:rsid w:val="003D7AFE"/>
    <w:rsid w:val="003E0236"/>
    <w:rsid w:val="003F568B"/>
    <w:rsid w:val="003F625E"/>
    <w:rsid w:val="00404254"/>
    <w:rsid w:val="00404B21"/>
    <w:rsid w:val="00421A54"/>
    <w:rsid w:val="00423B2B"/>
    <w:rsid w:val="00426133"/>
    <w:rsid w:val="004358AB"/>
    <w:rsid w:val="004623BC"/>
    <w:rsid w:val="00471E2E"/>
    <w:rsid w:val="004A29BA"/>
    <w:rsid w:val="004B0878"/>
    <w:rsid w:val="004B3011"/>
    <w:rsid w:val="004C7B0E"/>
    <w:rsid w:val="004F6286"/>
    <w:rsid w:val="005009B6"/>
    <w:rsid w:val="00511BAA"/>
    <w:rsid w:val="00520A30"/>
    <w:rsid w:val="00521082"/>
    <w:rsid w:val="005248DF"/>
    <w:rsid w:val="005316C2"/>
    <w:rsid w:val="00532941"/>
    <w:rsid w:val="00535B60"/>
    <w:rsid w:val="00585551"/>
    <w:rsid w:val="005A2B43"/>
    <w:rsid w:val="005B5247"/>
    <w:rsid w:val="005C2CA3"/>
    <w:rsid w:val="00625CD4"/>
    <w:rsid w:val="00640E21"/>
    <w:rsid w:val="00647709"/>
    <w:rsid w:val="006505C6"/>
    <w:rsid w:val="00652AC5"/>
    <w:rsid w:val="0066019E"/>
    <w:rsid w:val="00664F2B"/>
    <w:rsid w:val="006A54AC"/>
    <w:rsid w:val="006F568A"/>
    <w:rsid w:val="00711D1B"/>
    <w:rsid w:val="00725C57"/>
    <w:rsid w:val="007271C7"/>
    <w:rsid w:val="00745DD8"/>
    <w:rsid w:val="0075232A"/>
    <w:rsid w:val="00757E49"/>
    <w:rsid w:val="0079330C"/>
    <w:rsid w:val="007A2AE5"/>
    <w:rsid w:val="007C593C"/>
    <w:rsid w:val="00800E18"/>
    <w:rsid w:val="008106DA"/>
    <w:rsid w:val="0081324F"/>
    <w:rsid w:val="008161E5"/>
    <w:rsid w:val="00840AEA"/>
    <w:rsid w:val="0085351A"/>
    <w:rsid w:val="0086306C"/>
    <w:rsid w:val="008655C7"/>
    <w:rsid w:val="00877B8C"/>
    <w:rsid w:val="00877F5C"/>
    <w:rsid w:val="00892E2C"/>
    <w:rsid w:val="008A2FF6"/>
    <w:rsid w:val="008B6983"/>
    <w:rsid w:val="008B7726"/>
    <w:rsid w:val="008F1BE4"/>
    <w:rsid w:val="009029D2"/>
    <w:rsid w:val="009110D5"/>
    <w:rsid w:val="00927B71"/>
    <w:rsid w:val="009608AB"/>
    <w:rsid w:val="009863A2"/>
    <w:rsid w:val="00990BE1"/>
    <w:rsid w:val="009A336C"/>
    <w:rsid w:val="009D0DAC"/>
    <w:rsid w:val="009D4BE2"/>
    <w:rsid w:val="00A21244"/>
    <w:rsid w:val="00A22D3D"/>
    <w:rsid w:val="00A31CB5"/>
    <w:rsid w:val="00A479E2"/>
    <w:rsid w:val="00A5734B"/>
    <w:rsid w:val="00A60E14"/>
    <w:rsid w:val="00A72153"/>
    <w:rsid w:val="00A75F5A"/>
    <w:rsid w:val="00A95618"/>
    <w:rsid w:val="00AA6D69"/>
    <w:rsid w:val="00AB1B6C"/>
    <w:rsid w:val="00AC024D"/>
    <w:rsid w:val="00AC2360"/>
    <w:rsid w:val="00AD23EA"/>
    <w:rsid w:val="00AE1D92"/>
    <w:rsid w:val="00AE301F"/>
    <w:rsid w:val="00AF3794"/>
    <w:rsid w:val="00B025D6"/>
    <w:rsid w:val="00B07DC5"/>
    <w:rsid w:val="00B12EB7"/>
    <w:rsid w:val="00B1634C"/>
    <w:rsid w:val="00B27A71"/>
    <w:rsid w:val="00B3311F"/>
    <w:rsid w:val="00B66722"/>
    <w:rsid w:val="00B96717"/>
    <w:rsid w:val="00BE3634"/>
    <w:rsid w:val="00BE3D80"/>
    <w:rsid w:val="00C03AEF"/>
    <w:rsid w:val="00C11DE2"/>
    <w:rsid w:val="00C24769"/>
    <w:rsid w:val="00C26A49"/>
    <w:rsid w:val="00C33394"/>
    <w:rsid w:val="00C42D58"/>
    <w:rsid w:val="00C52E5C"/>
    <w:rsid w:val="00C61853"/>
    <w:rsid w:val="00C62831"/>
    <w:rsid w:val="00C62BA0"/>
    <w:rsid w:val="00C77057"/>
    <w:rsid w:val="00C81DE0"/>
    <w:rsid w:val="00C910E1"/>
    <w:rsid w:val="00C966C3"/>
    <w:rsid w:val="00CA2B79"/>
    <w:rsid w:val="00CA63DD"/>
    <w:rsid w:val="00CA6435"/>
    <w:rsid w:val="00CC4868"/>
    <w:rsid w:val="00CD778C"/>
    <w:rsid w:val="00CD7880"/>
    <w:rsid w:val="00CE1850"/>
    <w:rsid w:val="00D04CEC"/>
    <w:rsid w:val="00D163F3"/>
    <w:rsid w:val="00D31D50"/>
    <w:rsid w:val="00D44BD2"/>
    <w:rsid w:val="00D451F7"/>
    <w:rsid w:val="00D766D1"/>
    <w:rsid w:val="00DA4807"/>
    <w:rsid w:val="00DB0ECB"/>
    <w:rsid w:val="00DB1972"/>
    <w:rsid w:val="00E14A29"/>
    <w:rsid w:val="00EB2B77"/>
    <w:rsid w:val="00ED0717"/>
    <w:rsid w:val="00ED1B86"/>
    <w:rsid w:val="00EE2A66"/>
    <w:rsid w:val="00EF1328"/>
    <w:rsid w:val="00EF555A"/>
    <w:rsid w:val="00F27AEE"/>
    <w:rsid w:val="00F42219"/>
    <w:rsid w:val="00F62990"/>
    <w:rsid w:val="00F66FC9"/>
    <w:rsid w:val="00F73CE1"/>
    <w:rsid w:val="00F83930"/>
    <w:rsid w:val="00FB0D7B"/>
    <w:rsid w:val="00FB4CB6"/>
    <w:rsid w:val="00FC0BC7"/>
    <w:rsid w:val="00FC28A8"/>
    <w:rsid w:val="00FD7F73"/>
    <w:rsid w:val="00FF6345"/>
    <w:rsid w:val="09DF71F6"/>
    <w:rsid w:val="26653009"/>
    <w:rsid w:val="33851D4A"/>
    <w:rsid w:val="7174566C"/>
    <w:rsid w:val="72DC33FF"/>
    <w:rsid w:val="73BF3326"/>
    <w:rsid w:val="77FF5319"/>
    <w:rsid w:val="AD5E3621"/>
    <w:rsid w:val="CA1D6CF1"/>
    <w:rsid w:val="F73FE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1262</Words>
  <Characters>7194</Characters>
  <Lines>59</Lines>
  <Paragraphs>16</Paragraphs>
  <TotalTime>0</TotalTime>
  <ScaleCrop>false</ScaleCrop>
  <LinksUpToDate>false</LinksUpToDate>
  <CharactersWithSpaces>8440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2021-01-18T10:44:00Z</dcterms:created>
  <dc:creator>Administrator</dc:creator>
  <cp:lastModifiedBy>loreenxia</cp:lastModifiedBy>
  <dcterms:modified xsi:type="dcterms:W3CDTF">2021-02-09T10:44:19Z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