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default" w:ascii="Times New Roman" w:hAnsi="Times New Roman" w:eastAsia="黑体" w:cs="Times New Roman"/>
        </w:rPr>
      </w:pPr>
      <w:r>
        <w:rPr>
          <w:rFonts w:hint="default" w:ascii="Times New Roman" w:hAnsi="Times New Roman" w:eastAsia="黑体" w:cs="Times New Roman"/>
        </w:rPr>
        <w:t>附件2</w:t>
      </w:r>
    </w:p>
    <w:p>
      <w:pPr>
        <w:spacing w:line="8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信阳市人民政府决定废止的规范性文件目录</w:t>
      </w:r>
    </w:p>
    <w:p>
      <w:pPr>
        <w:spacing w:line="800" w:lineRule="exact"/>
        <w:jc w:val="center"/>
        <w:rPr>
          <w:rFonts w:hint="default" w:ascii="Times New Roman" w:hAnsi="Times New Roman" w:eastAsia="方正楷体_GBK" w:cs="Times New Roman"/>
        </w:rPr>
      </w:pPr>
      <w:r>
        <w:rPr>
          <w:rFonts w:hint="default" w:ascii="Times New Roman" w:hAnsi="Times New Roman" w:eastAsia="方正楷体_GBK" w:cs="Times New Roman"/>
        </w:rPr>
        <w:t>（2件）</w:t>
      </w:r>
    </w:p>
    <w:tbl>
      <w:tblPr>
        <w:tblStyle w:val="2"/>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5890"/>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98" w:type="dxa"/>
            <w:vAlign w:val="center"/>
          </w:tcPr>
          <w:p>
            <w:pPr>
              <w:widowControl/>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5890" w:type="dxa"/>
            <w:vAlign w:val="center"/>
          </w:tcPr>
          <w:p>
            <w:pPr>
              <w:widowControl/>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文件名称</w:t>
            </w:r>
          </w:p>
        </w:tc>
        <w:tc>
          <w:tcPr>
            <w:tcW w:w="3012" w:type="dxa"/>
            <w:vAlign w:val="center"/>
          </w:tcPr>
          <w:p>
            <w:pPr>
              <w:widowControl/>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798" w:type="dxa"/>
            <w:vAlign w:val="center"/>
          </w:tcPr>
          <w:p>
            <w:pPr>
              <w:widowControl/>
              <w:jc w:val="center"/>
              <w:textAlignment w:val="center"/>
              <w:rPr>
                <w:rFonts w:hint="default" w:ascii="Times New Roman" w:hAnsi="Times New Roman" w:cs="Times New Roman"/>
                <w:sz w:val="28"/>
                <w:szCs w:val="28"/>
              </w:rPr>
            </w:pPr>
            <w:r>
              <w:rPr>
                <w:rFonts w:hint="default" w:ascii="Times New Roman" w:hAnsi="Times New Roman" w:eastAsia="方正楷体_GBK" w:cs="Times New Roman"/>
              </w:rPr>
              <w:t>1</w:t>
            </w:r>
          </w:p>
        </w:tc>
        <w:tc>
          <w:tcPr>
            <w:tcW w:w="5890" w:type="dxa"/>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信阳市人民政府关于认真做好企业职工基本养老保险省级统筹有关工作的通知</w:t>
            </w:r>
          </w:p>
        </w:tc>
        <w:tc>
          <w:tcPr>
            <w:tcW w:w="3012" w:type="dxa"/>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信政文</w:t>
            </w:r>
            <w:r>
              <w:rPr>
                <w:rFonts w:hint="default" w:ascii="Times New Roman" w:hAnsi="Times New Roman" w:eastAsia="方正楷体_GBK" w:cs="Times New Roman"/>
                <w:sz w:val="28"/>
                <w:szCs w:val="28"/>
              </w:rPr>
              <w:t>〔2007〕203</w:t>
            </w:r>
            <w:r>
              <w:rPr>
                <w:rFonts w:hint="default" w:ascii="Times New Roman" w:hAnsi="Times New Roman" w:cs="Times New Roman"/>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798" w:type="dxa"/>
            <w:vAlign w:val="center"/>
          </w:tcPr>
          <w:p>
            <w:pPr>
              <w:widowControl/>
              <w:jc w:val="center"/>
              <w:textAlignment w:val="center"/>
              <w:rPr>
                <w:rFonts w:hint="default" w:ascii="Times New Roman" w:hAnsi="Times New Roman" w:cs="Times New Roman"/>
                <w:sz w:val="28"/>
                <w:szCs w:val="28"/>
              </w:rPr>
            </w:pPr>
            <w:r>
              <w:rPr>
                <w:rFonts w:hint="default" w:ascii="Times New Roman" w:hAnsi="Times New Roman" w:eastAsia="方正楷体_GBK" w:cs="Times New Roman"/>
              </w:rPr>
              <w:t>2</w:t>
            </w:r>
          </w:p>
        </w:tc>
        <w:tc>
          <w:tcPr>
            <w:tcW w:w="5890" w:type="dxa"/>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信阳市人民政府办公室关于转发信阳市城镇医疗保险和生育保险市级统筹实施办法的通知</w:t>
            </w:r>
          </w:p>
        </w:tc>
        <w:tc>
          <w:tcPr>
            <w:tcW w:w="3012" w:type="dxa"/>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信政办</w:t>
            </w:r>
            <w:r>
              <w:rPr>
                <w:rFonts w:hint="default" w:ascii="Times New Roman" w:hAnsi="Times New Roman" w:eastAsia="方正楷体_GBK" w:cs="Times New Roman"/>
                <w:sz w:val="28"/>
                <w:szCs w:val="28"/>
              </w:rPr>
              <w:t>〔2011〕87</w:t>
            </w:r>
            <w:r>
              <w:rPr>
                <w:rFonts w:hint="default" w:ascii="Times New Roman" w:hAnsi="Times New Roman" w:cs="Times New Roman"/>
                <w:sz w:val="28"/>
                <w:szCs w:val="28"/>
              </w:rPr>
              <w:t>号</w:t>
            </w:r>
          </w:p>
        </w:tc>
      </w:tr>
    </w:tbl>
    <w:p>
      <w:bookmarkStart w:id="0" w:name="_GoBack"/>
      <w:bookmarkEnd w:id="0"/>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F9A16"/>
    <w:rsid w:val="6F7FCE36"/>
    <w:rsid w:val="7EBFFD2C"/>
    <w:rsid w:val="8E4A2A45"/>
    <w:rsid w:val="AF77126E"/>
    <w:rsid w:val="BF5F28F2"/>
    <w:rsid w:val="BF7F9A16"/>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2022-12-08T18:38:00Z</dcterms:created>
  <dc:creator>小向</dc:creator>
  <cp:lastModifiedBy>小向</cp:lastModifiedBy>
  <dcterms:modified xsi:type="dcterms:W3CDTF">2022-12-08T18:44:32Z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